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سمع بلالا. روى عنه أبو الورد بن ثمامة، ذكره البخاري في تاريخه، وأخرج أحمد حديثه في مسند بلال، فقال: حدثنا إسماعيل بن علية، حدثنا الجريري، عن أبي الوقت، عن أبي عروبة.</w:t>
      </w:r>
    </w:p>
    <w:p/>
    <w:p>
      <w:pPr/>
      <w:r>
        <w:rPr/>
        <w:t xml:space="preserve">ووقع في النسخة التي وقفت عليها من المسند عن عمرو بن مرة، وقد تعقبه ابن عساكر، فقال: هذا غلط، ثم ساقه من طريق علي بن المديني، وخلف بن سالم، كلاهما عن ابن علية، فقالا: عمرو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
</w:t>
      </w:r>
    </w:p>
    <w:p>
      <w:pPr/>
      <w:r>
        <w:rPr/>
        <w:t xml:space="preserve">عمرو بن مرداس. </w:t>
      </w:r>
    </w:p>
    <w:p/>
    <w:p>
      <w:pPr/>
      <w:r>
        <w:rPr/>
        <w:t xml:space="preserve">سمع بلالاً،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مرداس.
</w:t>
      </w:r>
    </w:p>
    <w:p>
      <w:pPr/>
      <w:r>
        <w:rPr/>
        <w:t xml:space="preserve">عمرو بن مرداس. </w:t>
      </w:r>
    </w:p>
    <w:p/>
    <w:p>
      <w:pPr/>
      <w:r>
        <w:rPr/>
        <w:t xml:space="preserve">يروي عن بلال. روى عنه أبو الورد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
</w:t>
      </w:r>
    </w:p>
    <w:p>
      <w:pPr/>
      <w:r>
        <w:rPr/>
        <w:t xml:space="preserve">عمرو بن مرداس </w:t>
      </w:r>
    </w:p>
    <w:p/>
    <w:p>
      <w:pPr/>
      <w:r>
        <w:rPr/>
        <w:t xml:space="preserve">يروي عن بلال روى عنه أبو الورد بن ثمامة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مرداس شامي
</w:t>
      </w:r>
    </w:p>
    <w:p>
      <w:pPr/>
      <w:r>
        <w:rPr/>
        <w:t xml:space="preserve">عمرو بن مرداس شامي </w:t>
      </w:r>
    </w:p>
    <w:p/>
    <w:p>
      <w:pPr/>
      <w:r>
        <w:rPr/>
        <w:t xml:space="preserve">سمع بلالاً روى عنه أبو الورد بن ثمامة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2026-07-27T14:06:07+03:00</dcterms:created>
  <dcterms:modified xsi:type="dcterms:W3CDTF">2026-07-27T14:06:07+03:00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