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صبرة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صبرة
</w:t>
      </w:r>
    </w:p>
    <w:p>
      <w:pPr/>
      <w:r>
        <w:rPr/>
        <w:t xml:space="preserve">عبيد الله بن صبرة ويقال: ضمرة بن هوذة، ويقال: هوذ الحنفي اليمامي.</w:t>
      </w:r>
    </w:p>
    <w:p/>
    <w:p>
      <w:pPr/>
      <w:r>
        <w:rPr/>
        <w:t xml:space="preserve">أدرك النبي صلى الله عليه وآله وسلم ولم يلقه.</w:t>
      </w:r>
    </w:p>
    <w:p/>
    <w:p>
      <w:pPr/>
      <w:r>
        <w:rPr/>
        <w:t xml:space="preserve">وقد مضى ذكره في ترجمة الأفغس أو الأقيصر اليمامي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2026-07-27T11:31:13+03:00</dcterms:created>
  <dcterms:modified xsi:type="dcterms:W3CDTF">2026-07-27T11:31:13+03:00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