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المقبلي
</w:t>
      </w:r>
    </w:p>
    <w:p>
      <w:pPr>
        <w:jc w:val="start"/>
        <w:bidi/>
      </w:pPr>
      <w:r>
        <w:rPr>
          <w:rFonts w:ascii="arial" w:hAnsi="arial" w:eastAsia="arial" w:cs="arial"/>
          <w:sz w:val="28"/>
          <w:szCs w:val="28"/>
          <w:b w:val="1"/>
          <w:bCs w:val="1"/>
          <w:rtl/>
        </w:rPr>
        <w:t xml:space="preserve">المقبلي
</w:t>
      </w:r>
    </w:p>
    <w:p>
      <w:pPr/>
      <w:r>
        <w:rPr/>
        <w:t xml:space="preserve">المقبلي  صالح بن مهدي بن علي المقبلي: مجتهد من اعيان الفقهاء. ولد في قرية مقبل (في جهة لاعة، من بلاد كوكبان، باليمن، في الشمال الغربي من صنعاء) ونشأ في ثلا وتعلم فيها وفي كوكبان. وكان على مذهب الامام زيد، فنبذ التقليد. وناظره بعض المشايخ بصنعاء، فأدت المناظرة إلى المنافرة، فعاف المقام باليمن، فرحل بأهله إلى مكة (سنة 1080 هـ) فأشتهر، وكتب فيها مؤلفاته، وتوفي بها. من كتبه (العلم الشامخ في ايثار الحق على الاباء والمشايخ - ط) و (الابحاث المسددة في مسائل متعددة’’ و: ولاتحاف لطلبة الكشاف’’ انتقد فيه كشاف الزمخشري، في التفسير، و (المنار على البحر الزخار - خ) في فقه الزيدية. وكان كثير الحط على المعتزلة، في بعض المسائل الكلامية، وعلى الشعرية في بعض اخر، وعلى الصوفية في غالب مسائلهم، وعلى المحدثين في نواحي غلوهم، ولايبالي بمن يخالفه، حين يجد الدليل، كائنا من كان 1. </w:t>
      </w:r>
    </w:p>
    <w:p>
      <w:pPr>
        <w:jc w:val="start"/>
        <w:bidi/>
      </w:pPr>
      <w:r>
        <w:rPr>
          <w:sz w:val="24"/>
          <w:szCs w:val="24"/>
          <w:b w:val="1"/>
          <w:bCs w:val="1"/>
          <w:rtl/>
        </w:rPr>
        <w:t xml:space="preserve">
الأعلام،(دار العلم للملايين - بيروت،2002،ط 15،ج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مهدي بن علي بن عبد الله بن سليمان بن محمد بن عبد الله ابن سليمان بن أسعد بن منصور المقبلي ثم الصنعاني ثم المكي
</w:t>
      </w:r>
    </w:p>
    <w:p>
      <w:pPr/>
      <w:r>
        <w:rPr/>
        <w:t xml:space="preserve">صالح بن مهدي بن علي بن عبد الله بن سليمان بن محمد بن عبد الله ابن سليمان بن أسعد بن منصور المقبلي ثم الصنعاني ثم المكي </w:t>
      </w:r>
    </w:p>
    <w:p/>
    <w:p>
      <w:pPr/>
      <w:r>
        <w:rPr/>
        <w:t xml:space="preserve">ولد في سنة 1047 سبع وأربعين وألف في قرية المقبل من أعمال بلاد كوكبان وأخذ العلم عن جماعة من أكابر علماء اليمن منهم السيد العلامة محمد بن إبراهيم بن المفضل كان ينزل للقراءة عليه من مدينة ثلا إلى شبام كل يوم وبه تخرج وانتفع ثم دخل بعد ذلك صنعاء وجرت بينه وبين علمائها مناظرات أوجبت المنافرة لما فيه من الحدة والتصميم على ما تقتضيه الأدلة وعدم الالتفات إلى التقليد ثم ارتحل إلى مكة ووقعت له امتحانات هنالك واستقر بها حتى مات في سنة 1108 ثمان واحدى عشرة مائة كتبت مولده فيما علق بذهني من كتبه فإنه ذكر فيها ما يفيد ذلك وهو ممن برع في جميع علوم الكتاب والسنة وحقق الأصولين والعربية والمعاني والبيان والحديث والتفسير وفاق في جميع ذلك وله مؤلفات مقبولة كلها عند العلماء محبوبة إليهم متنافسون فيها ويحتجون بترجيحاته وهو حقيق بذلك وفي عباراته قوة وفصاحة وسلاسة تعشقها الأسماع وتلتذ بها القلوب ولكلامه وقع في الأذهان قل أن يمعن في مطالعته من له فهم فيبقى على التقليد بعد ذلك وإذا رأي كلاما متهافتاً زيفه ومزقه بعبارة عذبة حلوة وقد أكثر الحط على المعتزلة في بعض المسائل الكلامية وعلى الأشعرية في بعض آخر وعلى الصوفية في غالب مسائلهم وعلى الفقهاء في كثير من تفريعاتهم وعلى المحدثين في بعض غلوهم ولا يبالي إذا تمسك بالدليل بمن يخالفه كائنا من كان فمن مؤلفاته الفائقة حاشية البحر الزخار للإمام المهدي المسماة بالمنار سلك فيها مسلك الإنصاف ومع ذلك فهو بشر يخطئ ويصيب ولكن قد قيد نفسه بالدليل لا بالقال والقيل ومن كان كذلك فهو المجتهد الذي إذا أصاب كان له أجران وإن أخطأ كان له أجر ومنها العلم الشامخ اعترض فيه على علماء الكلام والصوفية ومنها في الأصول نجاح الطالب على مختصر ابن الحاجب جعله حاشية عليه ذكر فيها ما يختاره من المسائل الأصولية ومنها في التفسير الإتحاف لطلبة الكشاف انتقد فيه على الزمخشري كثيراً من المباحث وذكر ما هو الراجح لديه ومنها الأرواح النوافخ والأبحاث المسددة جمع مباحث تفسيرية وحديثية وفقهية وأصولية ولما وقفت عليه في أيام الطلب كتبت فيه أبياتاً وأشرت فيها إلى سائر مؤلفاته وهي</w:t>
      </w:r>
    </w:p>
    <w:p/>
    <w:p>
      <w:pPr>
        <w:jc w:val="center"/>
      </w:pPr>
      <w:r>
        <w:rPr>
          <w:color w:val="ff0000"/>
        </w:rPr>
        <w:t xml:space="preserve">لله در المقبلى فانه</w:t>
      </w:r>
      <w:r>
        <w:rPr>
          <w:color w:val="ff0000"/>
        </w:rPr>
        <w:t xml:space="preserve">      </w:t>
      </w:r>
      <w:r>
        <w:rPr>
          <w:color w:val="ff0000"/>
        </w:rPr>
        <w:t xml:space="preserve">بحر خضم جان بالإنصاف</w:t>
      </w:r>
    </w:p>
    <w:p/>
    <w:p>
      <w:pPr>
        <w:jc w:val="center"/>
      </w:pPr>
      <w:r>
        <w:rPr>
          <w:color w:val="ff0000"/>
        </w:rPr>
        <w:t xml:space="preserve">أبحاثه قد سددت سهما إلى</w:t>
      </w:r>
      <w:r>
        <w:rPr>
          <w:color w:val="ff0000"/>
        </w:rPr>
        <w:t xml:space="preserve">      </w:t>
      </w:r>
      <w:r>
        <w:rPr>
          <w:color w:val="ff0000"/>
        </w:rPr>
        <w:t xml:space="preserve">نحر التعصب مرهف الأطراف</w:t>
      </w:r>
    </w:p>
    <w:p/>
    <w:p>
      <w:pPr>
        <w:jc w:val="center"/>
      </w:pPr>
      <w:r>
        <w:rPr>
          <w:color w:val="ff0000"/>
        </w:rPr>
        <w:t xml:space="preserve">ومنارة علم النجاح لطالب</w:t>
      </w:r>
      <w:r>
        <w:rPr>
          <w:color w:val="ff0000"/>
        </w:rPr>
        <w:t xml:space="preserve">      </w:t>
      </w:r>
      <w:r>
        <w:rPr>
          <w:color w:val="ff0000"/>
        </w:rPr>
        <w:t xml:space="preserve">مذ روح الأرواح بالإتحاف</w:t>
      </w:r>
    </w:p>
    <w:p/>
    <w:p>
      <w:pPr/>
      <w:r>
        <w:rPr/>
        <w:t xml:space="preserve">وقد كان ألزم نفسه السلوك مسلك الصحابة وعدم التعويل على تقليد أهل العلم في جميع الفنون ولما سكن مكة وقف عالمها البرزنجى محمد ابن عبد الرسول المدني على العلم الشامخ في الرد على الآباء والمشايخ فكتب عليه اعتراضات فرد عليه بمؤلف سماه الأرواح النوافخ</w:t>
      </w:r>
    </w:p>
    <w:p/>
    <w:p>
      <w:pPr/>
      <w:r>
        <w:rPr/>
        <w:t xml:space="preserve">فكان ذلك سبب الإنكار عليه من علماء مكة ونسبوه إلى الزندقة بسبب عدم التقليد والاعتراض على أسلافهم ثم رفعوا الأمر إلى سلطان الروم فأرسل بعض علماء حضرته لاختباره فلم يرمنه إلا الجميل وسلك مسلكه وأخذ عنه بعض أهل داغستان ونقلوا بعض مؤلفاته وقد وصل بعض العلماء من تلك الجهة إلى صنعاء وكان له معرفة بأنواع من العلم فلقيته بمدرسة الإمام شرف الدين بصنعاء فسألته عن سبب ارتحاله من دياره هل هو قضاء فريضة الحج فقال لي بلسان في غاية الفصاحة والطلاقة انه لم يكن مستطيعاً وإنما خرج لطلب البحر الزخار للإمام المهدي أحمد بن يحيى لأن لديهم حاشية المنار للمقبلي وقد ولع بمباحثها أعيان علماء جهاتهم داغستان وهي خلف الروم بشهر حسبما أخبرني بذلك قال وفى حال مطالعتهم واشتغالهم بتلك الحاشية يلتبس عليهم بعض أبحاثها لكونها معلقة على الكتاب الذي هي حاشية له وهو البحر فتجرد المذكور لطلب نسخة البحر ووصل إلى مكة فسأل عنه فلم يظفر بخبره عند أحد فلقي هنالك السيد العلامة إبراهيم بن محمد بن إسماعيل الأمير فعرفه أن كتاب البحر موجود في صنعاء عند كثير من علمائها قال فوصلت إلى هنا لذلك ورايته في اليوم الثاني وهو مكب في المدرسة على نسخة من البحر يطالعها مطالعة من له كمال رغبة وقد سر بذلك غاية السرور وما رأيت مثله في حسن التعبير واستعمال خالص اللغة وتحاشي اللحن في مخاطبته وحسن النغمة عند الكلام فإني أدركت لسماع كلامه من الطرب والنشاط ما علاني معه قشعريرة ولكنه رحمه الله مات بعد وصوله إلى صنعاء بمدة يسيرة ولم يكتب الله له الرجوع بالكتاب المطلوب إلى وطنه والمترجم له مع اتساع دائرته في العلوم ليس له التفات إلى اصطلاحات المحدثين في الحديث ولكنه يعمل بما حصل له عنده ظن صحته كما هو المعتبر عند أهل الأصول مع أنه لا ينقل الأحاديث إلا من كتبها المعتبرة كالأمهات وما يلتحق بها وإذا وجد الحديث قد خرج من طرق وان كان فيها من الوهن ما لا ينتهض معه للاحتجاج ولا يبلغ به إلى رتبة الحسن لغيره عمل به وكذلك يعمل بما كانت له علل حفيفية فينبغي للطالب أن يتثبت في مثل هذه المواطن وقد ذكر في مؤلفاته من أشعاره ولكنها سافلة بخلاف نثره فإنه في الذروة ومن أحسن شعره أبياته التي يقول فيها</w:t>
      </w:r>
    </w:p>
    <w:p/>
    <w:p>
      <w:pPr>
        <w:jc w:val="center"/>
      </w:pPr>
      <w:r>
        <w:rPr>
          <w:color w:val="ff0000"/>
        </w:rPr>
        <w:t xml:space="preserve">قبح الإله مفرقا</w:t>
      </w:r>
      <w:r>
        <w:rPr>
          <w:color w:val="ff0000"/>
        </w:rPr>
        <w:t xml:space="preserve">      </w:t>
      </w:r>
      <w:r>
        <w:rPr>
          <w:color w:val="ff0000"/>
        </w:rPr>
        <w:t xml:space="preserve">بين القرابة والصحابة</w:t>
      </w:r>
    </w:p>
    <w:p/>
    <w:p>
      <w:pPr/>
      <w:r>
        <w:rPr/>
        <w:t xml:space="preserve">وقد أجاب عليه بعض جارودية اليمن بجواب أقذع فيه وأوله</w:t>
      </w:r>
    </w:p>
    <w:p/>
    <w:p>
      <w:pPr>
        <w:jc w:val="center"/>
      </w:pPr>
      <w:r>
        <w:rPr>
          <w:color w:val="ff0000"/>
        </w:rPr>
        <w:t xml:space="preserve">أطرق كراً يا مقبلي</w:t>
      </w:r>
      <w:r>
        <w:rPr>
          <w:color w:val="ff0000"/>
        </w:rPr>
        <w:t xml:space="preserve">      </w:t>
      </w:r>
      <w:r>
        <w:rPr>
          <w:color w:val="ff0000"/>
        </w:rPr>
        <w:t xml:space="preserve">فلأنت أحقر من ذبابة</w:t>
      </w:r>
    </w:p>
    <w:p/>
    <w:p>
      <w:pPr/>
      <w:r>
        <w:rPr/>
        <w:t xml:space="preserve">ثم هجاه بعض الجارودية فقال</w:t>
      </w:r>
    </w:p>
    <w:p/>
    <w:p>
      <w:pPr>
        <w:jc w:val="center"/>
      </w:pPr>
      <w:r>
        <w:rPr>
          <w:color w:val="ff0000"/>
        </w:rPr>
        <w:t xml:space="preserve">المقبلي ناصبي</w:t>
      </w:r>
      <w:r>
        <w:rPr>
          <w:color w:val="ff0000"/>
        </w:rPr>
        <w:t xml:space="preserve">      </w:t>
      </w:r>
      <w:r>
        <w:rPr>
          <w:color w:val="ff0000"/>
        </w:rPr>
        <w:t xml:space="preserve">أعمى الشقاء بصره</w:t>
      </w:r>
    </w:p>
    <w:p/>
    <w:p>
      <w:pPr/>
      <w:r>
        <w:rPr/>
        <w:t xml:space="preserve">وبعده بيت أقذع فيه وهكذا شأن غالب أهل اليمن مع علمائهم ولعل ذلك لما يريده الله لهم من توفير الأجر الأخروي وكان ينكر ما يدعيه الصوفية من الكشف فمرضت ابنته زينب في بيته من مكة وكان ملاصقاً للحرم فكانت تخبره وهي من وراء جدار بما فعل في الحرم وكان يغلق عليها مراراً وتذكر أنها تشاهد كذا وكذا فيخرج إلى الحرم فيجد ما قالت حقاً وذكر رحمه الله في بعض مؤلفاته أنه أخذ في مكة على الشيخ إبراهيم الكردي المتقدم ذكره</w:t>
      </w:r>
    </w:p>
    <w:p>
      <w:pPr>
        <w:jc w:val="start"/>
        <w:bidi/>
      </w:pPr>
      <w:r>
        <w:rPr>
          <w:sz w:val="24"/>
          <w:szCs w:val="24"/>
          <w:b w:val="1"/>
          <w:bCs w:val="1"/>
          <w:rtl/>
        </w:rPr>
        <w:t xml:space="preserve">
البدر الطالع بمحاسن من بعد القرن السابع،(دار المعرفة - بيروت،0،ط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2026-05-01T18:31:04+03:00</dcterms:created>
  <dcterms:modified xsi:type="dcterms:W3CDTF">2026-05-01T18:31:04+03:00</dcterms:modified>
</cp:coreProperties>
</file>

<file path=docProps/custom.xml><?xml version="1.0" encoding="utf-8"?>
<Properties xmlns="http://schemas.openxmlformats.org/officeDocument/2006/custom-properties" xmlns:vt="http://schemas.openxmlformats.org/officeDocument/2006/docPropsVTypes"/>
</file>