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بن عبيدة بن الحارث بن عبد المطلب بن عبد مناف القرشي المطلبي
</w:t>
      </w:r>
    </w:p>
    <w:p>
      <w:pPr>
        <w:jc w:val="start"/>
        <w:bidi/>
      </w:pPr>
      <w:r>
        <w:rPr>
          <w:rFonts w:ascii="arial" w:hAnsi="arial" w:eastAsia="arial" w:cs="arial"/>
          <w:sz w:val="28"/>
          <w:szCs w:val="28"/>
          <w:b w:val="1"/>
          <w:bCs w:val="1"/>
          <w:rtl/>
        </w:rPr>
        <w:t xml:space="preserve">عون بن عبيدة بن الحارث بن عبد المطلب بن عبد مناف القرشي المطلبي
</w:t>
      </w:r>
    </w:p>
    <w:p>
      <w:pPr/>
      <w:r>
        <w:rPr/>
        <w:t xml:space="preserve">عون بن عبيدة بن الحارث بن عبد المطلب بن عبد مناف القرشي المطلبي مات أبوه بعد وقعة بدر، وكانت في رمضان من السنة الثانية، فكأنه مات صغيرا، فقد قال البلاذري وغيره: انقرض عقب عبيدة بن الحارث.</w:t>
      </w:r>
    </w:p>
    <w:p>
      <w:pPr>
        <w:jc w:val="start"/>
        <w:bidi/>
      </w:pPr>
      <w:r>
        <w:rPr>
          <w:sz w:val="24"/>
          <w:szCs w:val="24"/>
          <w:b w:val="1"/>
          <w:bCs w:val="1"/>
          <w:rtl/>
        </w:rPr>
        <w:t xml:space="preserve">
الإصابة في تمييز الصحابة،(دار الكتب العلمية - بيروت،1995،ط 1،ج 5،ص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2026-06-12T05:02:56+03:00</dcterms:created>
  <dcterms:modified xsi:type="dcterms:W3CDTF">2026-06-12T05:02:56+03:00</dcterms:modified>
</cp:coreProperties>
</file>

<file path=docProps/custom.xml><?xml version="1.0" encoding="utf-8"?>
<Properties xmlns="http://schemas.openxmlformats.org/officeDocument/2006/custom-properties" xmlns:vt="http://schemas.openxmlformats.org/officeDocument/2006/docPropsVTypes"/>
</file>