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المؤيد
</w:t>
      </w:r>
    </w:p>
    <w:p>
      <w:pPr>
        <w:jc w:val="start"/>
        <w:bidi/>
      </w:pPr>
      <w:r>
        <w:rPr>
          <w:rFonts w:ascii="arial" w:hAnsi="arial" w:eastAsia="arial" w:cs="arial"/>
          <w:sz w:val="28"/>
          <w:szCs w:val="28"/>
          <w:b w:val="1"/>
          <w:bCs w:val="1"/>
          <w:rtl/>
        </w:rPr>
        <w:t xml:space="preserve">الملك المؤيد
</w:t>
      </w:r>
    </w:p>
    <w:p>
      <w:pPr/>
      <w:r>
        <w:rPr/>
        <w:t xml:space="preserve">الملك المؤيد  أحمد (المؤيد) بن أينال (الأشرف) العلائي الظاهري، أبو الفتح، شهاب الدين: من ملوك دولة الجراكسة في مصر والشام والحجاز كان اتابكي ابيه. وبويع بالسلطنة في القاهرة لما اشرف ابوه على الموت، ولبس شعار الملك (وهو العمامة السوداء، والجبة السوداء بالطراز المذهب، والسيف البدوي) وكان محببا للناس، قليل الاذى، قال ابن اياس: ’’كان كفؤا للسلطنة ولكن لم يساعده الزمان’’ ثار عليه المماليك فخلعوه، ومدة سلطنته اربعة اشهر وثلاثة ايام. وارسله الظاهر خشقدم إلى سجن الاسكندرية، فأقام به مدة، واطلق واسكن بالاسكندرية مرعى الكرامة إلى ان توفي ونقلت جثته إلى القاهرة. </w:t>
      </w:r>
    </w:p>
    <w:p>
      <w:pPr>
        <w:jc w:val="start"/>
        <w:bidi/>
      </w:pPr>
      <w:r>
        <w:rPr>
          <w:sz w:val="24"/>
          <w:szCs w:val="24"/>
          <w:b w:val="1"/>
          <w:bCs w:val="1"/>
          <w:rtl/>
        </w:rPr>
        <w:t xml:space="preserve">
الأعلام،(دار العلم للملايين - بيروت،2002،ط 15،ج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2026-07-02T00:27:37+03:00</dcterms:created>
  <dcterms:modified xsi:type="dcterms:W3CDTF">2026-07-02T00:27:37+03:00</dcterms:modified>
</cp:coreProperties>
</file>

<file path=docProps/custom.xml><?xml version="1.0" encoding="utf-8"?>
<Properties xmlns="http://schemas.openxmlformats.org/officeDocument/2006/custom-properties" xmlns:vt="http://schemas.openxmlformats.org/officeDocument/2006/docPropsVTypes"/>
</file>