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صالح بن عمر بن رسلان البقليني الشافعي شيخ الاسلام: قاض، من العملاء بالحديث: والفقه، مصري. تفقه بأخيه عبد الرحمن بالقاهرة، وناب عنه في الحكم، ثم تصدر للافتاء والتدريس بعد موته (سنة 824 هـ) وولى فضاء الديار المصرية سنة 825 - 827 وعزل واعيد ست مرات، وتوفي وهو على القضاء. من كتبه (ديوان خطب) ستة مجلدات، و (ترجمة والده - خ) مجلد، و (ترجمة اخيه) مجلد، و (الغيث الجاري على صحيح البخراي) مجلدان، و (الجوهر الفرد فيما يخالف فيه الحر العبد - خ) رسالة و (تتمة التدريب) اكمل كتاب ابيه و (الجرد والاهتمام بجمع فتاوي الوالد شيخ الاسلام) وغير ذلك. توفي بالقاهرة.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علم الدين صالح بن عمر
</w:t>
      </w:r>
    </w:p>
    <w:p>
      <w:pPr/>
      <w:r>
        <w:rPr/>
        <w:t xml:space="preserve">البلقيني، علم الدين صالح بن عمر صالح بن عمر بن رسلان بن نصير بن صالح بن شهاب بن عبد الخالق بن محمد بن مسافر الكناني البلقيني، شيخنا قاضي القضاة شيخ الإسلام علم الدين أبو التقى، بن شيخ الإسلام أبي حفص إمام الفقهاء في عصره، وحامل لواء مذهب الشافعي في عراقه وحجازه وشامه ومصره.</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عمر بن رسلان بن نصير قاضي القضاة علم الدين بن شيخ الإسلام سراج الدين البلقيني الشافعي
</w:t>
      </w:r>
    </w:p>
    <w:p>
      <w:pPr/>
      <w:r>
        <w:rPr/>
        <w:t xml:space="preserve">صالح بن عمر بن رسلان بن نصير قاضي القضاة علم الدين بن شيخ الإسلام سراج الدين البلقيني الشافعي. ولد سنة إحدى وتسعين وسبعمائة، وتفقه بوالده وأخيه، وأخذ النحو عن الشطنوفي، والأصول عن العز بن جماعة، وسمع على أبيه جزء الجمعة للنسائي، وختم الدلائل، وغير ذلك.</w:t>
      </w:r>
    </w:p>
    <w:p/>
    <w:p>
      <w:pPr/>
      <w:r>
        <w:rPr/>
        <w:t xml:space="preserve">وحضر عند الحافظ أبي الفضل الإملاء، وتولى مشيخة الخشابية، والتفسير بالبرقوقية بعد أخيه، وتولى القضاء الأكبر سنة ست وعشرين، بعزل الشيخ ولي الدين العراقي، وتكرر عزله وإعادته، وتفرد بالفقه، وأخذ عن الجم الغفير، وألحق الأصاغر بالأكابر، والأحفاد بالأجداد.</w:t>
      </w:r>
    </w:p>
    <w:p/>
    <w:p>
      <w:pPr/>
      <w:r>
        <w:rPr/>
        <w:t xml:space="preserve">وألف «تفسير القرآن العظيم»، وأكمل «التدريب» لأبيه، وغير ذلك. مات سنة ثمان وستين وثمانمائة.</w:t>
      </w:r>
    </w:p>
    <w:p>
      <w:pPr>
        <w:jc w:val="start"/>
        <w:bidi/>
      </w:pPr>
      <w:r>
        <w:rPr>
          <w:sz w:val="24"/>
          <w:szCs w:val="24"/>
          <w:b w:val="1"/>
          <w:bCs w:val="1"/>
          <w:rtl/>
        </w:rPr>
        <w:t xml:space="preserve">
طبقات المفسرين للداوودي،(دار الكتب العلمية - بيروت،0000،ط 0،ج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شيخ الإسلام عمر سراج الدين البلقيني
</w:t>
      </w:r>
    </w:p>
    <w:p>
      <w:pPr/>
      <w:r>
        <w:rPr/>
        <w:t xml:space="preserve">صالح بن شيخ الإسلام عمر سراج الدين البلقيني قاضي القضاة علم الدين حامل لواء مذهب الشافعي في عصره</w:t>
      </w:r>
    </w:p>
    <w:p/>
    <w:p>
      <w:pPr/>
      <w:r>
        <w:rPr/>
        <w:t xml:space="preserve">ولد في سنة إحدى وتسعين وسبعمائة قد تفرد بالفقه وأخذ عنه الجم الغفير</w:t>
      </w:r>
    </w:p>
    <w:p/>
    <w:p>
      <w:pPr/>
      <w:r>
        <w:rPr/>
        <w:t xml:space="preserve">وألف تفسير القرآن وذكر في أسامي الكتب حشاه أخوه جلال الدين الشيخ عبد الرحمن بن عمر البلقيني المذكور فيما سبق انتهى</w:t>
      </w:r>
    </w:p>
    <w:p/>
    <w:p>
      <w:pPr/>
      <w:r>
        <w:rPr/>
        <w:t xml:space="preserve">وقال الإمام السيوطي قرأت عليه الفقه وأجازني بالتدريس وتوفي سنة ثمان وستين وثمانمائة</w:t>
      </w:r>
    </w:p>
    <w:p>
      <w:pPr>
        <w:jc w:val="start"/>
        <w:bidi/>
      </w:pPr>
      <w:r>
        <w:rPr>
          <w:sz w:val="24"/>
          <w:szCs w:val="24"/>
          <w:b w:val="1"/>
          <w:bCs w:val="1"/>
          <w:rtl/>
        </w:rPr>
        <w:t xml:space="preserve">
طبقات المفسرين للأدنه وي،(مكتبة العلوم والحكم - المدينة المنورة،1997،ط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عمر بن رسلان بن نصير بن صالح علم الدين العسقلاني البلقيني الأصل
</w:t>
      </w:r>
    </w:p>
    <w:p>
      <w:pPr/>
      <w:r>
        <w:rPr/>
        <w:t xml:space="preserve">صالح بن عمر بن رسلان بن نصير بن صالح علم الدين العسقلاني البلقيني الأصل </w:t>
      </w:r>
    </w:p>
    <w:p/>
    <w:p>
      <w:pPr/>
      <w:r>
        <w:rPr/>
        <w:t xml:space="preserve">القاهري الشافعي ولد في ليلة الاثنين ثالث عشر جمادى الأولى سنة 791 إحدى وتسعين وسبعمائة بالقاهرة ونشأ بها في كنف والده سراج الدين فحفظ القرآن والعمدة وألفية النحو ومنهاج الأصول والتدريب لأبيه والمنهاج وأخذ عن أبيه والزين العراقي والمجد البرماوي والبيجوري والعز بن جماعة والولي العراقي والحافظ بن حجر وغير هؤلاء من مشايخ عصره في فنون عدة ودرس وأفتى ووعظ حتى قال بعض أهل الأدب</w:t>
      </w:r>
    </w:p>
    <w:p/>
    <w:p>
      <w:pPr>
        <w:jc w:val="center"/>
      </w:pPr>
      <w:r>
        <w:rPr>
          <w:color w:val="ff0000"/>
        </w:rPr>
        <w:t xml:space="preserve">وعظ الأنام إمامنا الحبر الذي</w:t>
      </w:r>
      <w:r>
        <w:rPr>
          <w:color w:val="ff0000"/>
        </w:rPr>
        <w:t xml:space="preserve">      </w:t>
      </w:r>
      <w:r>
        <w:rPr>
          <w:color w:val="ff0000"/>
        </w:rPr>
        <w:t xml:space="preserve">سكب العلوم كبحر فضل طافح</w:t>
      </w:r>
    </w:p>
    <w:p/>
    <w:p>
      <w:pPr>
        <w:jc w:val="center"/>
      </w:pPr>
      <w:r>
        <w:rPr>
          <w:color w:val="ff0000"/>
        </w:rPr>
        <w:t xml:space="preserve">فشفى القلوب بعلمه وبوعظه</w:t>
      </w:r>
      <w:r>
        <w:rPr>
          <w:color w:val="ff0000"/>
        </w:rPr>
        <w:t xml:space="preserve">      </w:t>
      </w:r>
      <w:r>
        <w:rPr>
          <w:color w:val="ff0000"/>
        </w:rPr>
        <w:t xml:space="preserve">والوعظ لا يشفي سوى من صالح</w:t>
      </w:r>
    </w:p>
    <w:p/>
    <w:p>
      <w:pPr/>
      <w:r>
        <w:rPr/>
        <w:t xml:space="preserve">ثم استقر بعد صرف شيخه الولي العراقي في قضاء الشافعية بالديار المصرية في سادس ذي الحجة سنة 826 فأقام سنة وأكثر من شهر ثم صرف وتكرر عوده ثم صرفه حتى كانت مدة ولايته في جميع المدد ثلاث عشرة سنة ونصف سنة وكان إماماً فقيها قوي الحافظة كثير التودد بساماً طلق المحيا مهاباً له جلالة ووقع في صدور الخاصة والعامة يتحاشى اللحن في مخاطباته بحيث لا يضبط عليه في ذلك شاذة ولا فاذة سريع الغضب والرجوع سليم الصدر وقد مدحه عدة من شعراء عصره وطارت فتاويه في الآفاق وأخذ عنه الفضلاء من كل ناحية طبقة بعد أخرى حتى صار أكثر الفضلاء تلامذته وصنف تفسيرا وشرحا على البخاري ولم يكمله وأفرد فتاوى أبيه والمهم من فتاويه وأكمل تدريب أبيه وله القول المفيد في اشتراط الترتيب بين كلمتي التوحيد وله نظم ونثر في الرتبة الوسطى ومات يوم الأربعاء خامس رجب سنة 868 ثمان وستين وثمان مائة</w:t>
      </w:r>
    </w:p>
    <w:p>
      <w:pPr>
        <w:jc w:val="start"/>
        <w:bidi/>
      </w:pPr>
      <w:r>
        <w:rPr>
          <w:sz w:val="24"/>
          <w:szCs w:val="24"/>
          <w:b w:val="1"/>
          <w:bCs w:val="1"/>
          <w:rtl/>
        </w:rPr>
        <w:t xml:space="preserve">
البدر الطالع بمحاسن من بعد القرن السابع،(دار المعرفة - بيروت،0،ط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2026-05-01T17:04:12+03:00</dcterms:created>
  <dcterms:modified xsi:type="dcterms:W3CDTF">2026-05-01T17:04:12+03:00</dcterms:modified>
</cp:coreProperties>
</file>

<file path=docProps/custom.xml><?xml version="1.0" encoding="utf-8"?>
<Properties xmlns="http://schemas.openxmlformats.org/officeDocument/2006/custom-properties" xmlns:vt="http://schemas.openxmlformats.org/officeDocument/2006/docPropsVTypes"/>
</file>