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علي
</w:t>
      </w:r>
    </w:p>
    <w:p>
      <w:pPr>
        <w:jc w:val="start"/>
        <w:bidi/>
      </w:pPr>
      <w:r>
        <w:rPr>
          <w:rFonts w:ascii="arial" w:hAnsi="arial" w:eastAsia="arial" w:cs="arial"/>
          <w:sz w:val="28"/>
          <w:szCs w:val="28"/>
          <w:b w:val="1"/>
          <w:bCs w:val="1"/>
          <w:rtl/>
        </w:rPr>
        <w:t xml:space="preserve">صالح بن علي
</w:t>
      </w:r>
    </w:p>
    <w:p>
      <w:pPr/>
      <w:r>
        <w:rPr/>
        <w:t xml:space="preserve">صالح بن علي  صالح بن علي بن ناصر بن عيسى بن صالح الحارثي: فقيه اباضي، من اعيان الدولة العمانية. اشتهر بمقاومته لبعض سلاطينها، ومحاولته خلعهم، او اصلاح ما اعوج من سياستهم. اخباره كثيرة مع الامام عزان ابن قيس، والسلطانيين تركي بن سعيد زفيصل ابن تركي. استشهد في احدى وقائعه ودفن في سمائل. </w:t>
      </w:r>
    </w:p>
    <w:p>
      <w:pPr>
        <w:jc w:val="start"/>
        <w:bidi/>
      </w:pPr>
      <w:r>
        <w:rPr>
          <w:sz w:val="24"/>
          <w:szCs w:val="24"/>
          <w:b w:val="1"/>
          <w:bCs w:val="1"/>
          <w:rtl/>
        </w:rPr>
        <w:t xml:space="preserve">
الأعلام،(دار العلم للملايين - بيروت،2002،ط 15،ج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2026-05-01T17:05:51+03:00</dcterms:created>
  <dcterms:modified xsi:type="dcterms:W3CDTF">2026-05-01T17:05:51+03:00</dcterms:modified>
</cp:coreProperties>
</file>

<file path=docProps/custom.xml><?xml version="1.0" encoding="utf-8"?>
<Properties xmlns="http://schemas.openxmlformats.org/officeDocument/2006/custom-properties" xmlns:vt="http://schemas.openxmlformats.org/officeDocument/2006/docPropsVTypes"/>
</file>