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إدريس
</w:t>
      </w:r>
    </w:p>
    <w:p>
      <w:pPr>
        <w:jc w:val="start"/>
        <w:bidi/>
      </w:pPr>
      <w:r>
        <w:rPr>
          <w:rFonts w:ascii="arial" w:hAnsi="arial" w:eastAsia="arial" w:cs="arial"/>
          <w:sz w:val="28"/>
          <w:szCs w:val="28"/>
          <w:b w:val="1"/>
          <w:bCs w:val="1"/>
          <w:rtl/>
        </w:rPr>
        <w:t xml:space="preserve">ابن إدريس
</w:t>
      </w:r>
    </w:p>
    <w:p>
      <w:pPr/>
      <w:r>
        <w:rPr/>
        <w:t xml:space="preserve">ابن إدريس  صالح بن سعيد بن صالح بن إدريس: أمير من أصحاب مدينة نكور. ولد ونشأ بها وحضر هجوم مصالة بن حبوس عليها من قبل العبيديين، وقتله لأبيه (305) وفر صالح مع إخوته إلى مالقة (بالأندلس) واكرمهم خليفتها عبد الرحمن الناصر. ثم لاحت لهم الفرصة برحيل مصالة عن نكور، فأسرع إليها أصغرهم صالح (المترجم له) واجتاز البحر إلى نكور فبايعه البربر وسموه ’’اليتيم’’ لصغر سنه وقتلوا عامل مصالة وأصحابه، وكتب صالح بالفتح إلى عبد الرحمن الناصر بقرطبة فجاءته الخلع وأدوات الملك. وكان كأبيه، يصلي ويخطب بالناس على مذهب مالك إلى أن توفي. </w:t>
      </w:r>
    </w:p>
    <w:p>
      <w:pPr>
        <w:jc w:val="start"/>
        <w:bidi/>
      </w:pPr>
      <w:r>
        <w:rPr>
          <w:sz w:val="24"/>
          <w:szCs w:val="24"/>
          <w:b w:val="1"/>
          <w:bCs w:val="1"/>
          <w:rtl/>
        </w:rPr>
        <w:t xml:space="preserve">
الأعلام،(دار العلم للملايين - بيروت،2002،ط 15،ج 3،ص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2026-05-01T17:03:31+03:00</dcterms:created>
  <dcterms:modified xsi:type="dcterms:W3CDTF">2026-05-01T17:03:31+03:00</dcterms:modified>
</cp:coreProperties>
</file>

<file path=docProps/custom.xml><?xml version="1.0" encoding="utf-8"?>
<Properties xmlns="http://schemas.openxmlformats.org/officeDocument/2006/custom-properties" xmlns:vt="http://schemas.openxmlformats.org/officeDocument/2006/docPropsVTypes"/>
</file>