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طريف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طريف
</w:t>
      </w:r>
    </w:p>
    <w:p>
      <w:pPr/>
      <w:r>
        <w:rPr/>
        <w:t xml:space="preserve">عمرو بن طريف والد الطفيل.</w:t>
      </w:r>
    </w:p>
    <w:p/>
    <w:p>
      <w:pPr/>
      <w:r>
        <w:rPr/>
        <w:t xml:space="preserve">ذكر ابن إسحاق أن الطفيل بن عمرو لما رجع إلى بلاد قومه مسلما أتاه أبوه، فقال له: إليك عني، فإني أسلمت. فقال: يا بني، فديني دينك. وقد تقدم له ذكر في ترجمة الطفيل بن عمرو بن الطفيل الدوسي.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2026-07-27T12:16:11+03:00</dcterms:created>
  <dcterms:modified xsi:type="dcterms:W3CDTF">2026-07-27T12:16:11+03:00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