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جندب
</w:t>
      </w:r>
    </w:p>
    <w:p>
      <w:pPr/>
      <w:r>
        <w:rPr/>
        <w:t xml:space="preserve">عمرو بن جندب ذكره البغوي، وقال: روى حديثه بقية، عن صفوان بن عمرو، عن يزيد بن أيهم، عن عمرو بن جندب- أنه قال لسعيد بن عمرو: أما سمعت أن النبي صلى الله عليه وسلم قال: «خاب عبد وخسر لم يجعل الله في قلبه رحمة للناس».</w:t>
      </w:r>
    </w:p>
    <w:p/>
    <w:p>
      <w:pPr/>
      <w:r>
        <w:rPr/>
        <w:t xml:space="preserve">وروى الحسن بن سفيان، عن صفوان بن صالح: حدثنا الوليد بن مسلم، حدثنا صفوان، عن أبي رواحة، عن عمرو بن جندب- أنه قال لسعيد بن عمرو: أما علمت... فذكر مثله.</w:t>
      </w:r>
    </w:p>
    <w:p/>
    <w:p>
      <w:pPr/>
      <w:r>
        <w:rPr/>
        <w:t xml:space="preserve">وغلط ابن الأثير فذكر هذا الحديث في ترجمة عمرو بن حبيب بن عبد شمس، وقال في صدر الترجمة: عمرو بن جندب، وقيل ابن أبي جندب، وقيل ابن حبيب، فوهم.</w:t>
      </w:r>
    </w:p>
    <w:p/>
    <w:p>
      <w:pPr/>
      <w:r>
        <w:rPr/>
        <w:t xml:space="preserve">وعمرو بن أبي جندب تابعي آخر يروي عن ابن مسعود. روى عنه علي بن الأرقم، وحديثه في شعب الإيمان للبيهقي في نزول قوله تعالى: </w:t>
      </w:r>
    </w:p>
    <w:p>
      <w:pPr/>
      <w:r>
        <w:rPr>
          <w:color w:val="0000ff"/>
        </w:rPr>
        <w:t xml:space="preserve">{يا أيها النبي جاهد الكفار والمنافقين...}</w:t>
      </w:r>
    </w:p>
    <w:p>
      <w:pPr/>
      <w:r>
        <w:rPr/>
        <w:t xml:space="preserve">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2026-07-24T20:24:57+03:00</dcterms:created>
  <dcterms:modified xsi:type="dcterms:W3CDTF">2026-07-24T20:24:57+03:00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