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شيطان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شيطان بن زهير
</w:t>
      </w:r>
    </w:p>
    <w:p>
      <w:pPr/>
      <w:r>
        <w:rPr/>
        <w:t xml:space="preserve">شيطان بن زهير  شيطان بن زهير بن كلاب بن ربيعة: جد جاهلي. بنوه بطن من حنظلة، من تميم، من العدنانية. قال ابن حزم: وهم حي بالكوفة، لهم بها مسجد منسوب اليهم. وقال أبو عبيدة: وهم الذين بالكوفة فوق الكناسة.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2026-05-01T14:50:00+03:00</dcterms:created>
  <dcterms:modified xsi:type="dcterms:W3CDTF">2026-05-01T14:50:00+03:00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