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الرحمن بن يربوع المخزومي
</w:t>
      </w:r>
    </w:p>
    <w:p>
      <w:pPr>
        <w:jc w:val="start"/>
        <w:bidi/>
      </w:pPr>
      <w:r>
        <w:rPr>
          <w:rFonts w:ascii="arial" w:hAnsi="arial" w:eastAsia="arial" w:cs="arial"/>
          <w:sz w:val="28"/>
          <w:szCs w:val="28"/>
          <w:b w:val="1"/>
          <w:bCs w:val="1"/>
          <w:rtl/>
        </w:rPr>
        <w:t xml:space="preserve">عبد الرحمن بن يربوع المخزومي
</w:t>
      </w:r>
    </w:p>
    <w:p>
      <w:pPr/>
      <w:r>
        <w:rPr/>
        <w:t xml:space="preserve">عبد الرحمن بن يربوع المخزومي ذكر في الذي قبله إن وضح أنه غير المذكور في المؤلفة، فقد صرح البزار بأنه أدرك الجاهلية، ومن كان كذلك وروى عن أبي بكر الصديق وهو من قريش فهو على شرطنا في الصحابة كما تقرر غير مرة.</w:t>
      </w:r>
    </w:p>
    <w:p>
      <w:pPr>
        <w:jc w:val="start"/>
        <w:bidi/>
      </w:pPr>
      <w:r>
        <w:rPr>
          <w:sz w:val="24"/>
          <w:szCs w:val="24"/>
          <w:b w:val="1"/>
          <w:bCs w:val="1"/>
          <w:rtl/>
        </w:rPr>
        <w:t xml:space="preserve">
الإصابة في تمييز الصحابة،(دار الكتب العلمية - بيروت،1995،ط 1،ج 4،ص 307)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يربوع
</w:t>
      </w:r>
    </w:p>
    <w:p>
      <w:pPr/>
      <w:r>
        <w:rPr/>
        <w:t xml:space="preserve">عبد الرحمن بن يربوع [ت، ق] .</w:t>
      </w:r>
    </w:p>
    <w:p/>
    <w:p>
      <w:pPr/>
      <w:r>
        <w:rPr/>
        <w:t xml:space="preserve">من بنى مخزوم.</w:t>
      </w:r>
    </w:p>
    <w:p/>
    <w:p>
      <w:pPr/>
      <w:r>
        <w:rPr/>
        <w:t xml:space="preserve">عن أبي بكر الصديق.</w:t>
      </w:r>
    </w:p>
    <w:p/>
    <w:p>
      <w:pPr/>
      <w:r>
        <w:rPr/>
        <w:t xml:space="preserve">ما روى عنه سوى ابن المنكدر حديثا في العج والثج.</w:t>
      </w:r>
    </w:p>
    <w:p/>
    <w:p>
      <w:pPr/>
      <w:r>
        <w:rPr/>
        <w:t xml:space="preserve">وقد قال الترمذي: لم يسمعه ابن المنكدر منه.</w:t>
      </w:r>
    </w:p>
    <w:p/>
    <w:p>
      <w:pPr/>
      <w:r>
        <w:rPr/>
        <w:t xml:space="preserve">وقيل: رواه عن سعيد بن عبد الرحمن عن أبيه.</w:t>
      </w:r>
    </w:p>
    <w:p/>
    <w:p>
      <w:pPr/>
      <w:r>
        <w:rPr/>
        <w:t xml:space="preserve">وكأن هذا أصح.</w:t>
      </w:r>
    </w:p>
    <w:p>
      <w:pPr>
        <w:jc w:val="start"/>
        <w:bidi/>
      </w:pPr>
      <w:r>
        <w:rPr>
          <w:sz w:val="24"/>
          <w:szCs w:val="24"/>
          <w:b w:val="1"/>
          <w:bCs w:val="1"/>
          <w:rtl/>
        </w:rPr>
        <w:t xml:space="preserve">
ميزان الاعتدال في نقد الرجال،(دار المعرفة للطباعة والنشر، بيروت - لبنان،1963،ط 1،ج 2،ص 598)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يربوع المخزومي
</w:t>
      </w:r>
    </w:p>
    <w:p>
      <w:pPr/>
      <w:r>
        <w:rPr/>
        <w:t xml:space="preserve">عبد الرحمن بن يربوع المخزومي </w:t>
      </w:r>
    </w:p>
    <w:p/>
    <w:p>
      <w:pPr/>
      <w:r>
        <w:rPr/>
        <w:t xml:space="preserve">عن أبي بكر وعنه بن المنكدر ت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يربوع المخزومي.
</w:t>
      </w:r>
    </w:p>
    <w:p>
      <w:pPr/>
      <w:r>
        <w:rPr/>
        <w:t xml:space="preserve">(ت ق) عبد الرحمن بن يربوع المخزومي. </w:t>
      </w:r>
    </w:p>
    <w:p/>
    <w:p>
      <w:pPr/>
      <w:r>
        <w:rPr/>
        <w:t xml:space="preserve">قال أبو موسى المديني في كتابه ’’ معرفة الصحابة ’’: أنبا محمد بن رجاء، أنبا أحمد بن أبي القاسم، أنبا أحمد بن موسى، ثنا أحمد بن محمد بن عاصم، ثنا محمد بن إبراهيم بن أبان، أنبا بكر بن بكار، ثنا علي بن المبارك، ثنا يحيى بن أبي كثير قال: كان المؤلفة قلوبهم ثلاثة عشر رجلا ثمانية من قريش فيهم أبو سفيان بن حرب والحارث بن هشام وعبد الرحمن بن يربوع من بني مخزوم. وذكر الباقين.</w:t>
      </w:r>
    </w:p>
    <w:p/>
    <w:p>
      <w:pPr/>
      <w:r>
        <w:rPr/>
        <w:t xml:space="preserve">وقال البزار في ’’ مسنده ’’: عبد الرحمن بن يربوع أدرك الجاهلية.</w:t>
      </w:r>
    </w:p>
    <w:p/>
    <w:p>
      <w:pPr/>
      <w:r>
        <w:rPr/>
        <w:t xml:space="preserve">ولما ذكره البغوي في ’’ الصحابة ’’ قال: سكن المدينة، وبلغني أنه ولد على عهد النبي - صلى الله عليه وسلم -.</w:t>
      </w:r>
    </w:p>
    <w:p>
      <w:pPr>
        <w:jc w:val="start"/>
        <w:bidi/>
      </w:pPr>
      <w:r>
        <w:rPr>
          <w:sz w:val="24"/>
          <w:szCs w:val="24"/>
          <w:b w:val="1"/>
          <w:bCs w:val="1"/>
          <w:rtl/>
        </w:rPr>
        <w:t xml:space="preserve">
إكمال تهذيب الكمال في أسماء الرجال،(الفاروق الحديثة للطباعة والنشر،2001،ط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2026-07-27T12:21:32+03:00</dcterms:created>
  <dcterms:modified xsi:type="dcterms:W3CDTF">2026-07-27T12:21:32+03:00</dcterms:modified>
</cp:coreProperties>
</file>

<file path=docProps/custom.xml><?xml version="1.0" encoding="utf-8"?>
<Properties xmlns="http://schemas.openxmlformats.org/officeDocument/2006/custom-properties" xmlns:vt="http://schemas.openxmlformats.org/officeDocument/2006/docPropsVTypes"/>
</file>