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سهل
</w:t>
      </w:r>
    </w:p>
    <w:p>
      <w:pPr>
        <w:jc w:val="start"/>
        <w:bidi/>
      </w:pPr>
      <w:r>
        <w:rPr>
          <w:rFonts w:ascii="arial" w:hAnsi="arial" w:eastAsia="arial" w:cs="arial"/>
          <w:sz w:val="28"/>
          <w:szCs w:val="28"/>
          <w:b w:val="1"/>
          <w:bCs w:val="1"/>
          <w:rtl/>
        </w:rPr>
        <w:t xml:space="preserve">شعيب بن سهل
</w:t>
      </w:r>
    </w:p>
    <w:p>
      <w:pPr/>
      <w:r>
        <w:rPr/>
        <w:t xml:space="preserve">شعيب بن سهل  شعيب بن سهل بن كثير الرازي، أبو صالح، الملقب شعبويه: قاض، من الجهمية، يقول بخلق القرآن ونفى الصفات والرؤية، وينتقص أهل السنة. ولى قضاء الرصافة في ايام المعتصم، وكتب على باب مسجده: ’’القرآن مخلوق’’ فأحرقت العامة بابه (سنة 227هـ) ونهبت بيته: قال مؤرخ بغداد: وهو اول قاض احرق بابه، وانتهب منزله، فيما بلغنا. وعزل من القضاء سنة 228 هـ(). </w:t>
      </w:r>
    </w:p>
    <w:p>
      <w:pPr>
        <w:jc w:val="start"/>
        <w:bidi/>
      </w:pPr>
      <w:r>
        <w:rPr>
          <w:sz w:val="24"/>
          <w:szCs w:val="24"/>
          <w:b w:val="1"/>
          <w:bCs w:val="1"/>
          <w:rtl/>
        </w:rPr>
        <w:t xml:space="preserve">
الأعلام،(دار العلم للملايين - بيروت،2002،ط 15،ج 3،ص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شعبويه
</w:t>
      </w:r>
    </w:p>
    <w:p>
      <w:pPr/>
      <w:r>
        <w:rPr/>
        <w:t xml:space="preserve">القاضي شعبويه شعيب بن سهل، أبو صالح الرازي القاضي شعبويه؛ ولاه أحمد بن أبي داود قضاء بغداد، وكان من أعيان الجهمية وفضلائهم، وكان قد كتب على باب مسجده القول بخلق القرآن، فوثب قوم من ذعار السنة فأحرقوا بيته ونهبوه، فهرب، وذلك في سنة سبع وعشرين ومائتين، وعاش إلى سنة ست وأربعين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سهل قاضى بغداد
</w:t>
      </w:r>
    </w:p>
    <w:p>
      <w:pPr/>
      <w:r>
        <w:rPr/>
        <w:t xml:space="preserve">شعيب بن سهل قاضى بغداد. ذكره ابن أبي حاتم.</w:t>
      </w:r>
    </w:p>
    <w:p/>
    <w:p>
      <w:pPr/>
      <w:r>
        <w:rPr/>
        <w:t xml:space="preserve">قال أحمد ابن حنبل: جهمى.</w:t>
      </w:r>
    </w:p>
    <w:p>
      <w:pPr>
        <w:jc w:val="start"/>
        <w:bidi/>
      </w:pPr>
      <w:r>
        <w:rPr>
          <w:sz w:val="24"/>
          <w:szCs w:val="24"/>
          <w:b w:val="1"/>
          <w:bCs w:val="1"/>
          <w:rtl/>
        </w:rPr>
        <w:t xml:space="preserve">
ميزان الاعتدال في نقد الرجال،(دار المعرفة للطباعة والنشر، بيروت - لبنان،1963،ط 1،ج 2،ص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شعيب بن سهل
</w:t>
      </w:r>
    </w:p>
    <w:p>
      <w:pPr/>
      <w:r>
        <w:rPr/>
        <w:t xml:space="preserve">شعيب بن سهل </w:t>
      </w:r>
    </w:p>
    <w:p/>
    <w:p>
      <w:pPr/>
      <w:r>
        <w:rPr/>
        <w:t xml:space="preserve">قاضي بغداد روى عن... نا عبد الرحمن أنا حرب بن إسماعيل فيما كتب إلي قال سمعت أحمد بن حنبل وذكر شعيب بن سهل قاضي بغداد فقال: أخزاه الله كان يرى رأى الجهم.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2026-04-29T06:22:30+03:00</dcterms:created>
  <dcterms:modified xsi:type="dcterms:W3CDTF">2026-04-29T06:22:30+03:00</dcterms:modified>
</cp:coreProperties>
</file>

<file path=docProps/custom.xml><?xml version="1.0" encoding="utf-8"?>
<Properties xmlns="http://schemas.openxmlformats.org/officeDocument/2006/custom-properties" xmlns:vt="http://schemas.openxmlformats.org/officeDocument/2006/docPropsVTypes"/>
</file>