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شعبان بن عمرو
</w:t>
      </w:r>
    </w:p>
    <w:p>
      <w:pPr/>
      <w:r>
        <w:rPr/>
        <w:t xml:space="preserve">شعبان بن عمرو  شعبان بن عمرو بن زهير: جد جاهلي، بنوه بطن من حمير، من القحطانية. قال القلقشندي: واليهم ينسب الشعبي.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2026-04-29T06:24:39+03:00</dcterms:created>
  <dcterms:modified xsi:type="dcterms:W3CDTF">2026-04-29T06:24:39+03:00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