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حنين
</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بن أسد بن هاشم بن عبد المطلب ابن خال علي وجعفر وعقيل أولاد أبي طالب.</w:t>
      </w:r>
    </w:p>
    <w:p/>
    <w:p>
      <w:pPr/>
      <w:r>
        <w:rPr/>
        <w:t xml:space="preserve">نقل ابن الكلبي ما يدل على أنه من أهل هذا القسم، فإنه ذكر أن مسلم بن عبد الله بن مالك الفزاري تزوج بنت عبد الله بن حنين، فانتقلها إلى بلاد قومه، فتغربت عن أهلها في الإسلام.</w:t>
      </w:r>
    </w:p>
    <w:p>
      <w:pPr>
        <w:jc w:val="start"/>
        <w:bidi/>
      </w:pPr>
      <w:r>
        <w:rPr>
          <w:sz w:val="24"/>
          <w:szCs w:val="24"/>
          <w:b w:val="1"/>
          <w:bCs w:val="1"/>
          <w:rtl/>
        </w:rPr>
        <w:t xml:space="preserve">
الإصابة في تمييز الصحابة،(دار الكتب العلمية - بيروت،1995،ط 1،ج 4،ص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2026-05-27T21:25:24+03:00</dcterms:created>
  <dcterms:modified xsi:type="dcterms:W3CDTF">2026-05-27T21:25:24+03:00</dcterms:modified>
</cp:coreProperties>
</file>

<file path=docProps/custom.xml><?xml version="1.0" encoding="utf-8"?>
<Properties xmlns="http://schemas.openxmlformats.org/officeDocument/2006/custom-properties" xmlns:vt="http://schemas.openxmlformats.org/officeDocument/2006/docPropsVTypes"/>
</file>