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الحارث
</w:t>
      </w:r>
    </w:p>
    <w:p>
      <w:pPr/>
      <w:r>
        <w:rPr/>
        <w:t xml:space="preserve">عبد الله بن الحارث بن عبد العزى السعدي، أخو النبي صلى الله عليه وسلم من الرضاعة.</w:t>
      </w:r>
    </w:p>
    <w:p/>
    <w:p>
      <w:pPr/>
      <w:r>
        <w:rPr/>
        <w:t xml:space="preserve">تقدم في ترجمة والده.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الحارث بن عبد العزى بن رفاعة السعدي
</w:t>
      </w:r>
    </w:p>
    <w:p>
      <w:pPr/>
      <w:r>
        <w:rPr/>
        <w:t xml:space="preserve">عبد الله بن الحارث بن عبد العزى بن رفاعة السعدي أخو النبي صلى الله عليه وآله وسلم.</w:t>
      </w:r>
    </w:p>
    <w:p/>
    <w:p>
      <w:pPr/>
      <w:r>
        <w:rPr/>
        <w:t xml:space="preserve">سماه الواقدي.</w:t>
      </w:r>
    </w:p>
    <w:p/>
    <w:p>
      <w:pPr/>
      <w:r>
        <w:rPr/>
        <w:t xml:space="preserve">وقال ابن سعد: حدثنا عمرو بن عاصم، حدثنا همام بن يحيى، عن إسحاق بن عبد الله بن أبي طلحة، قال: كان للنبي صلى الله عليه وآله وسلم أخ رضيع، قال: فجعل يقول له: أترى أنه يكون بعث بعد الموت؟ فيقول النبي صلى الله عليه وآله وسلم: «إي والذي نفسي بيده لآخذن بيدك يوم القيامة ولأعرفنك».</w:t>
      </w:r>
    </w:p>
    <w:p/>
    <w:p>
      <w:pPr/>
      <w:r>
        <w:rPr/>
        <w:t xml:space="preserve">قال: فلما آمن بعد موت النبي صلى الله عليه وآله وسلم جعل يبكي، ويقول: أرجو</w:t>
      </w:r>
    </w:p>
    <w:p/>
    <w:p>
      <w:pPr/>
      <w:r>
        <w:rPr/>
        <w:t xml:space="preserve">أن يأخذ النبي صلى الله عليه وآله وسلم بيدي يوم القيامة، فأنجو. وهذا مرسل صحيح الإسناد.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2026-05-26T21:08:50+03:00</dcterms:created>
  <dcterms:modified xsi:type="dcterms:W3CDTF">2026-05-26T21:08:50+03:00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