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صيفي بن علية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صيفي بن علية
</w:t>
      </w:r>
    </w:p>
    <w:p>
      <w:pPr/>
      <w:r>
        <w:rPr/>
        <w:t xml:space="preserve">صيفي بن علية بن شامل.</w:t>
      </w:r>
    </w:p>
    <w:p/>
    <w:p>
      <w:pPr/>
      <w:r>
        <w:rPr/>
        <w:t xml:space="preserve">ذكره سيف في أوائل الردة والفتوح له. وقال: هو أحد العشرة الذين وجههم أبو عبيدة بن الجراح لما ولاه الشام، وكانوا كلهم من الصحابة. وكذا ذكره الطبري. واستدركه ابن فتحون.</w:t>
      </w:r>
    </w:p>
    <w:p/>
    <w:p>
      <w:pPr/>
      <w:r>
        <w:rPr/>
        <w:t xml:space="preserve">وعلية ضبطه ابن ماكولا بضم المهملة وسكون اللام بعدها 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2026-07-27T08:44:56+03:00</dcterms:created>
  <dcterms:modified xsi:type="dcterms:W3CDTF">2026-07-27T08:44:56+03:00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