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شاكر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شاكر بن ربيعة
</w:t>
      </w:r>
    </w:p>
    <w:p>
      <w:pPr/>
      <w:r>
        <w:rPr/>
        <w:t xml:space="preserve">شاكر بن ربيعة  شاكر بن ربيعة بن مالك الحاشدي الهمداني: جد جاهلي يماني، من بكيل، من قحطان. بنوه ’’الشاكريون’’ وهم بطون، منهم ’’بنو دهمة بن شاكر’’ وفي جبل برط باليمن بلاد على اسمهم، و ’’بنو ألغز’’ ومنهم شعراء وأشراف.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2026-04-29T04:11:47+03:00</dcterms:created>
  <dcterms:modified xsi:type="dcterms:W3CDTF">2026-04-29T04:11:47+03:00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