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شراحيل، غير منسوب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شراحيل، غير منسوب
</w:t>
      </w:r>
    </w:p>
    <w:p>
      <w:pPr/>
      <w:r>
        <w:rPr/>
        <w:t xml:space="preserve">شراحيل، غير منسوب وروى خليفة بن خياط، من طريق عطاء بن السائب، عن يزيد بن شراحيل، عن أبيه، عن النبي صلى الله عليه وسلم في فضل </w:t>
      </w:r>
    </w:p>
    <w:p>
      <w:pPr/>
      <w:r>
        <w:rPr>
          <w:color w:val="0000ff"/>
        </w:rPr>
        <w:t xml:space="preserve">{قل هو الله أحد}</w:t>
      </w:r>
    </w:p>
    <w:p>
      <w:pPr/>
      <w:r>
        <w:rPr/>
        <w:t xml:space="preserve">.</w:t>
      </w:r>
    </w:p>
    <w:p/>
    <w:p>
      <w:pPr/>
      <w:r>
        <w:rPr/>
        <w:t xml:space="preserve">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2026-07-27T14:23:55+03:00</dcterms:created>
  <dcterms:modified xsi:type="dcterms:W3CDTF">2026-07-27T14:23:55+03:00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