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 الأنصاري
</w:t>
      </w:r>
    </w:p>
    <w:p>
      <w:pPr/>
      <w:r>
        <w:rPr/>
        <w:t xml:space="preserve">سليم الأنصاري أو المخزومي، مولاهم، أبو عامر. له إدراك. قال ابن أبي خيثمة، وأبو زرعة الدمشقي، وأبو حاتم الرازي: صلى خلف أبي بكر.</w:t>
      </w:r>
    </w:p>
    <w:p/>
    <w:p>
      <w:pPr/>
      <w:r>
        <w:rPr/>
        <w:t xml:space="preserve">وقال أبو عمر: سليم بن عامر وأبو عامر وليس بالخبائري.</w:t>
      </w:r>
    </w:p>
    <w:p/>
    <w:p>
      <w:pPr/>
      <w:r>
        <w:rPr/>
        <w:t xml:space="preserve">وروى الطبراني في مسند الشاميين من طريق ثابت بن عجلان عن سليم أبي عامر، وكان ممن سباه خالد بن الوليد حين حاصر حلب، قال: فلما قدمنا على أبي بكر جعلني في المكتب. وعن سليم قال: رأيت أبا بكر وعمر وعثمان أكلوا مما مست النار ثم صلوا ولم يتوضئوا.</w:t>
      </w:r>
    </w:p>
    <w:p/>
    <w:p>
      <w:pPr/>
      <w:r>
        <w:rPr/>
        <w:t xml:space="preserve">وروى دحيم، من طريق ثابت بن عجلان، عنه، قال: صليت خلف أبي بكر سبعة أشهر. وأخرجه البخاري في «تاريخه الصغير»، وزاد: وكان أبو بكر أخدمه عمار بن ياسر، وكان ممن أفاء الله على خالد بن الوليد، ثم شهد فتح دمشق والقادسية.</w:t>
      </w:r>
    </w:p>
    <w:p/>
    <w:p>
      <w:pPr/>
      <w:r>
        <w:rPr/>
        <w:t xml:space="preserve">وقال أبو بكر البغدادي في «تاريخ الحمصيين»: سباه خالد بن الوليد حين حاصر حلب.</w:t>
      </w:r>
    </w:p>
    <w:p/>
    <w:p>
      <w:pPr/>
      <w:r>
        <w:rPr/>
        <w:t xml:space="preserve">السين بعدها الميم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2026-05-27T21:29:05+03:00</dcterms:created>
  <dcterms:modified xsi:type="dcterms:W3CDTF">2026-05-27T21:29:05+03:00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