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المرزبان
</w:t>
      </w:r>
    </w:p>
    <w:p>
      <w:pPr>
        <w:jc w:val="start"/>
        <w:bidi/>
      </w:pPr>
      <w:r>
        <w:rPr>
          <w:rFonts w:ascii="arial" w:hAnsi="arial" w:eastAsia="arial" w:cs="arial"/>
          <w:sz w:val="28"/>
          <w:szCs w:val="28"/>
          <w:b w:val="1"/>
          <w:bCs w:val="1"/>
          <w:rtl/>
        </w:rPr>
        <w:t xml:space="preserve">ابن المرزبان
</w:t>
      </w:r>
    </w:p>
    <w:p>
      <w:pPr/>
      <w:r>
        <w:rPr/>
        <w:t xml:space="preserve">ابن المرزبان  سهل بن المرزبان، أبو نصر: أديب، مكثر من جمع نفائس الكتب. أصله من أصبهان، ومولده ومنشأه في قاين (قرب نيسابور) كرر الرحلة إلى بغداد، في طلب الكتب، واسوطن نيسابور. وكان معاصرا للثعالبي (صاحب اليتيمة) وبينهما مكاتبات ومداعبات. له نظم حسن، ومصنفات، منها (أخبار أبي العيناء) و (أخبار ابن الرومي) و (أخبار جحظة البرمكي) و (الآداب، في الطعام والشراب).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المرزبان، أبو نصر
</w:t>
      </w:r>
    </w:p>
    <w:p>
      <w:pPr/>
      <w:r>
        <w:rPr/>
        <w:t xml:space="preserve">سهل بن المرزبان، أبو نصر: أصله من أصبهان، ومنشأه بقاين، ومستقره</w:t>
      </w:r>
    </w:p>
    <w:p/>
    <w:p>
      <w:pPr/>
      <w:r>
        <w:rPr/>
        <w:t xml:space="preserve">نيسابور. قد جمع من الكتب الكثير، وله أشعار كثيرة النكت منها:</w:t>
      </w:r>
    </w:p>
    <w:p/>
    <w:p>
      <w:pPr>
        <w:jc w:val="center"/>
      </w:pPr>
      <w:r>
        <w:rPr>
          <w:color w:val="ff0000"/>
        </w:rPr>
        <w:t xml:space="preserve">كم ليلة أحييتها ومؤانسي</w:t>
      </w:r>
      <w:r>
        <w:rPr>
          <w:color w:val="ff0000"/>
        </w:rPr>
        <w:t xml:space="preserve">      </w:t>
      </w:r>
      <w:r>
        <w:rPr>
          <w:color w:val="ff0000"/>
        </w:rPr>
        <w:t xml:space="preserve">طرف الحديث وطيب حث الأكؤس</w:t>
      </w:r>
    </w:p>
    <w:p/>
    <w:p>
      <w:pPr>
        <w:jc w:val="center"/>
      </w:pPr>
      <w:r>
        <w:rPr>
          <w:color w:val="ff0000"/>
        </w:rPr>
        <w:t xml:space="preserve">شبهت بدر سمائها لما دنت</w:t>
      </w:r>
      <w:r>
        <w:rPr>
          <w:color w:val="ff0000"/>
        </w:rPr>
        <w:t xml:space="preserve">      </w:t>
      </w:r>
      <w:r>
        <w:rPr>
          <w:color w:val="ff0000"/>
        </w:rPr>
        <w:t xml:space="preserve">منه الثريا في قميصي سندس</w:t>
      </w:r>
    </w:p>
    <w:p/>
    <w:p>
      <w:pPr>
        <w:jc w:val="center"/>
      </w:pPr>
      <w:r>
        <w:rPr>
          <w:color w:val="ff0000"/>
        </w:rPr>
        <w:t xml:space="preserve">ملكا مهيبا قاعدا في روضة</w:t>
      </w:r>
      <w:r>
        <w:rPr>
          <w:color w:val="ff0000"/>
        </w:rPr>
        <w:t xml:space="preserve">      </w:t>
      </w:r>
      <w:r>
        <w:rPr>
          <w:color w:val="ff0000"/>
        </w:rPr>
        <w:t xml:space="preserve">حياه بعض الزائرين بنرجس</w:t>
      </w:r>
    </w:p>
    <w:p/>
    <w:p>
      <w:pPr/>
      <w:r>
        <w:rPr/>
        <w:t xml:space="preserve">وله من الكتب: كتاب أخبار أبي العيناء، كتاب أخبار ابن الرومي. كتاب جحظة البرمكي، كتاب ذكر الأحوال في شعبان ورمضان وشوال. كتاب آداب في الطعام والشراب.</w:t>
      </w:r>
    </w:p>
    <w:p>
      <w:pPr>
        <w:jc w:val="start"/>
        <w:bidi/>
      </w:pPr>
      <w:r>
        <w:rPr>
          <w:sz w:val="24"/>
          <w:szCs w:val="24"/>
          <w:b w:val="1"/>
          <w:bCs w:val="1"/>
          <w:rtl/>
        </w:rPr>
        <w:t xml:space="preserve">
معجم الأدباء / إرشاد الأريب إلى معرفة الأديب،(دار الغرب الإسلامي - بيروت،1993،ط 0،ج 3،ص 1408)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المرزبان أبو نصر 
</w:t>
      </w:r>
    </w:p>
    <w:p>
      <w:pPr/>
      <w:r>
        <w:rPr/>
        <w:t xml:space="preserve">سهل بن المرزبان، أبو نصر. </w:t>
      </w:r>
    </w:p>
    <w:p/>
    <w:p>
      <w:pPr/>
      <w:r>
        <w:rPr/>
        <w:t xml:space="preserve">أصبهانيّ الأصل، نيسابوريّ المنشإ والوطن.</w:t>
      </w:r>
    </w:p>
    <w:p/>
    <w:p>
      <w:pPr/>
      <w:r>
        <w:rPr/>
        <w:t xml:space="preserve">له من الكتب: كتاب أخبار أبي العيناء، وكتاب أخبار ابن الرّومي، وكتاب أخبار جحظة البرمكي، وكتاب ذكر فيه الأحوال في شعبان ورمضان وشوّال، وكتاب الآداب في الطعام والشراب. ورد بغداد وأقام بها مدة، وحصّل كثيرا من دواوين الأشعار.</w:t>
      </w:r>
    </w:p>
    <w:p>
      <w:pPr>
        <w:jc w:val="start"/>
        <w:bidi/>
      </w:pPr>
      <w:r>
        <w:rPr>
          <w:sz w:val="24"/>
          <w:szCs w:val="24"/>
          <w:b w:val="1"/>
          <w:bCs w:val="1"/>
          <w:rtl/>
        </w:rPr>
        <w:t xml:space="preserve">
الدر الثمين في أسماء المصنفين،(دار الغرب الإسلامي - تونس،2009،ط 1،ج 1،ص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2026-04-29T01:59:42+03:00</dcterms:created>
  <dcterms:modified xsi:type="dcterms:W3CDTF">2026-04-29T01:59:42+03:00</dcterms:modified>
</cp:coreProperties>
</file>

<file path=docProps/custom.xml><?xml version="1.0" encoding="utf-8"?>
<Properties xmlns="http://schemas.openxmlformats.org/officeDocument/2006/custom-properties" xmlns:vt="http://schemas.openxmlformats.org/officeDocument/2006/docPropsVTypes"/>
</file>