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الأهدل
</w:t>
      </w:r>
    </w:p>
    <w:p>
      <w:pPr>
        <w:jc w:val="start"/>
        <w:bidi/>
      </w:pPr>
      <w:r>
        <w:rPr>
          <w:rFonts w:ascii="arial" w:hAnsi="arial" w:eastAsia="arial" w:cs="arial"/>
          <w:sz w:val="28"/>
          <w:szCs w:val="28"/>
          <w:b w:val="1"/>
          <w:bCs w:val="1"/>
          <w:rtl/>
        </w:rPr>
        <w:t xml:space="preserve">الأهدل
</w:t>
      </w:r>
    </w:p>
    <w:p>
      <w:pPr/>
      <w:r>
        <w:rPr/>
        <w:t xml:space="preserve">الأهدل  سليمان بن يحيى بن عمر، أبو المحاسن، الأهدل: محدث الديار اليمنية في عصره. مولده ووفاته في زبيد. له (وشي حبر السمر، في شيء من أحوال السفر) رحلة ذكر فيها من أخذ عنهم من العلماء. </w:t>
      </w:r>
    </w:p>
    <w:p>
      <w:pPr>
        <w:jc w:val="start"/>
        <w:bidi/>
      </w:pPr>
      <w:r>
        <w:rPr>
          <w:sz w:val="24"/>
          <w:szCs w:val="24"/>
          <w:b w:val="1"/>
          <w:bCs w:val="1"/>
          <w:rtl/>
        </w:rPr>
        <w:t xml:space="preserve">
الأعلام،(دار العلم للملايين - بيروت،2002،ط 15،ج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سليمان بن يحيى بن عمر الأهدل الزبيدي الشافعي
</w:t>
      </w:r>
    </w:p>
    <w:p>
      <w:pPr/>
      <w:r>
        <w:rPr/>
        <w:t xml:space="preserve">السيد سليمان بن يحيى بن عمر الأهدل الزبيدي الشافعي </w:t>
      </w:r>
    </w:p>
    <w:p/>
    <w:p>
      <w:pPr/>
      <w:r>
        <w:rPr/>
        <w:t xml:space="preserve">أخذ عن جماعة من أعيان بلده منهم والده ومحمد بن علاء الدين المزجاجي وغيره وبرع في العلوم العقلية والنقلية وعكف على التدريس فأخذ عنه الطلبة من أهل بلده وغيرهم وصار محدث الديار اليمنية غير مدافع</w:t>
      </w:r>
    </w:p>
    <w:p/>
    <w:p>
      <w:pPr/>
      <w:r>
        <w:rPr/>
        <w:t xml:space="preserve">ورحل إليه الطلبة من سائر البلاد وتفرد بهذا الشأن واجتمع لديه آخر أيامه منهم جماعة وافرة وهو المفتي في الجهات الزبيدية والمرجوع إليه في جميع المشكلات ولما مات في يوم الجمعة خامس عشر شهر شوال سنة 1197 سبع وتسعين ومائة وألف قام مقامه ولده العلامة عبد الرحمن سليمان في وظيفة التدريس والإفتاء مع حداثة سنه وله شغلة كبيرة بالعلوم والعقلية والنقلية وميل إلى التعبد وأفعال الخير وهو الآن حي وفتاويه تصل إلينا وهي فتاوى متقنة ينقل في كل ما يرد عليه من السؤالات نصوص أئمة مذهبه من الشافعية وقد كتب إلي معاهدة مشتملة على نثر حسن يدل على تعلقه بالأدب ووالد المترجم له السيد يحيى بن عمر هو مسند الديار اليمينة وله مجموع في الأسانيد نفيس ومن بعده من المشتغلين بعلم الرواية عيال عليه</w:t>
      </w:r>
    </w:p>
    <w:p>
      <w:pPr>
        <w:jc w:val="start"/>
        <w:bidi/>
      </w:pPr>
      <w:r>
        <w:rPr>
          <w:sz w:val="24"/>
          <w:szCs w:val="24"/>
          <w:b w:val="1"/>
          <w:bCs w:val="1"/>
          <w:rtl/>
        </w:rPr>
        <w:t xml:space="preserve">
البدر الطالع بمحاسن من بعد القرن السابع،(دار المعرفة - بيروت،0،ط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2026-07-23T18:04:19+03:00</dcterms:created>
  <dcterms:modified xsi:type="dcterms:W3CDTF">2026-07-23T18:04:19+03:00</dcterms:modified>
</cp:coreProperties>
</file>

<file path=docProps/custom.xml><?xml version="1.0" encoding="utf-8"?>
<Properties xmlns="http://schemas.openxmlformats.org/officeDocument/2006/custom-properties" xmlns:vt="http://schemas.openxmlformats.org/officeDocument/2006/docPropsVTypes"/>
</file>