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السائب بن عمير 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السائب بن عمير القاري
</w:t>
      </w:r>
    </w:p>
    <w:p>
      <w:pPr/>
      <w:r>
        <w:rPr/>
        <w:t xml:space="preserve">السائب بن عمير القاري ويقال: الأزدي. له ذكر في حديث أخرجه ابن مندة من طريق أحمد بن عصام، عن أبي عاصم، عن ابن جريج، عن إسماعيل بن محمد بن سعد، قال: أمر النبي صلى الله عليه وسلم السائب بن عمير القاري إن مات سعد بن خولة ألا يقبر بمكة.</w:t>
      </w:r>
    </w:p>
    <w:p/>
    <w:p>
      <w:pPr/>
      <w:r>
        <w:rPr/>
        <w:t xml:space="preserve">وأخرجه الفاكهي من طريق أخرى عن ابن جريج نحوه.</w:t>
      </w:r>
    </w:p>
    <w:p/>
    <w:p>
      <w:pPr/>
      <w:r>
        <w:rPr/>
        <w:t xml:space="preserve">وسيأتي في ترجمة عمرو بن القاري نحو هذا، لكن في حق سعد بن أبي وقاص.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2026-07-27T11:13:10+03:00</dcterms:created>
  <dcterms:modified xsi:type="dcterms:W3CDTF">2026-07-27T11:13:10+03:00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