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عاصم
</w:t>
      </w:r>
    </w:p>
    <w:p>
      <w:pPr/>
      <w:r>
        <w:rPr/>
        <w:t xml:space="preserve">الحارث بن عاصم ذكر النووي في الأذكار عند ذكر حديث أبي مالك الأشعري: «الطهور شطر الإيمان» - أن اسمه الحارث بن عاصم، وهذا وهم، وإنما هو كعب بن عاصم، أو الحارث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2026-07-27T09:29:31+03:00</dcterms:created>
  <dcterms:modified xsi:type="dcterms:W3CDTF">2026-07-27T09:29:31+03:00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