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حنظلة بن سيار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حنظلة بن سيار
</w:t>
      </w:r>
    </w:p>
    <w:p>
      <w:pPr/>
      <w:r>
        <w:rPr/>
        <w:t xml:space="preserve">حنظلة بن سيار بن سعد بن جذيمة بن سعد بن عجل العجلي.</w:t>
      </w:r>
    </w:p>
    <w:p/>
    <w:p>
      <w:pPr/>
      <w:r>
        <w:rPr/>
        <w:t xml:space="preserve">قال أبو عبيدة في كتاب «المآثر»: كان رئيسا في الجاهلية، وهو صاحب قبة حنظلة ضربها يوم ذي قار، فتقطعت عليها بكر بن وائل، فقاتلوا الفرس حتى هزموهم، فبلغ النبي صلى الله عليه وسلم فسره، وقال: «هذا أول يوم انتصفت فيه العرب من العجم وبي نصروا». قال: وبعث حنظلة يومئذ بخمس الغنائم إلى النبي صلى الله عليه وسلم، وبشره بالفتح، وكانت العرب قبل ذلك تربع، فلما بلغ حنظلة قول الله تعالى: </w:t>
      </w:r>
    </w:p>
    <w:p>
      <w:pPr/>
      <w:r>
        <w:rPr>
          <w:color w:val="0000ff"/>
        </w:rPr>
        <w:t xml:space="preserve">{واعلموا أنما غنمتم من شيء فأن لله خمسه وللرسول...}</w:t>
      </w:r>
    </w:p>
    <w:p>
      <w:pPr/>
      <w:r>
        <w:rPr/>
        <w:t xml:space="preserve"> الآية- سره ذلك. وفي ذلك يقول حنظلة:</w:t>
      </w:r>
    </w:p>
    <w:p/>
    <w:p>
      <w:pPr>
        <w:jc w:val="center"/>
      </w:pPr>
      <w:r>
        <w:rPr>
          <w:color w:val="ff0000"/>
        </w:rPr>
        <w:t xml:space="preserve">ونحن بعثنا الوفد بالخيل ترتمي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بهم قلص نحو النبي محمد</w:t>
      </w:r>
    </w:p>
    <w:p/>
    <w:p>
      <w:pPr>
        <w:jc w:val="center"/>
      </w:pPr>
      <w:r>
        <w:rPr>
          <w:color w:val="ff0000"/>
        </w:rPr>
        <w:t xml:space="preserve">بما لقي الهرمز والقوم إذ غزوا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وما لقي النعمان عند التورد</w:t>
      </w:r>
    </w:p>
    <w:p/>
    <w:p>
      <w:pPr/>
      <w:r>
        <w:rPr/>
        <w:t xml:space="preserve">يعني النعمان بن زرعة الثعلبي، وهذا يدل على أنه أسلم، فإن الوقعة كانت بعد الهجرة بمدة، ولا يبعد أنه شهد حجة الوداع.</w:t>
      </w:r>
    </w:p>
    <w:p/>
    <w:p>
      <w:pPr/>
      <w:r>
        <w:rPr/>
        <w:t xml:space="preserve">وذكره المرزباني في «معجم الشعراء» مختصرا، لكنه قال حنظلة بن ثعلبة بن سيار العجلي، وأنشد له فيها أبياتا يحرض العرب فيها على قتال الفرس، منها قوله:</w:t>
      </w:r>
    </w:p>
    <w:p/>
    <w:p>
      <w:pPr>
        <w:jc w:val="center"/>
      </w:pPr>
      <w:r>
        <w:rPr>
          <w:color w:val="ff0000"/>
        </w:rPr>
        <w:t xml:space="preserve">يا قوم طيبوا بالقتال نفسا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أجدر يوم أن تفلوا الفرسا</w:t>
      </w:r>
    </w:p>
    <w:p/>
    <w:p>
      <w:pPr/>
      <w:r>
        <w:rPr/>
        <w:t xml:space="preserve">ومنها قوله:</w:t>
      </w:r>
    </w:p>
    <w:p/>
    <w:p>
      <w:pPr>
        <w:jc w:val="center"/>
      </w:pPr>
      <w:r>
        <w:rPr>
          <w:color w:val="ff0000"/>
        </w:rPr>
        <w:t xml:space="preserve">قد حل أشياعهم فجدوا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ما علتي وأنا مؤد جلد</w:t>
      </w:r>
    </w:p>
    <w:p/>
    <w:p>
      <w:pPr>
        <w:jc w:val="center"/>
      </w:pPr>
      <w:r>
        <w:rPr>
          <w:color w:val="ff0000"/>
        </w:rPr>
        <w:t xml:space="preserve">والقوس فيها وتر عرد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مثل ذراع البكر أو أشد</w:t>
      </w:r>
    </w:p>
    <w:p/>
    <w:p>
      <w:pPr/>
      <w:r>
        <w:rPr/>
        <w:t xml:space="preserve">وذكر ابن هشام أنه كان على رأس بني عجل يوم قار، ولكن قال: إن الذي ضرب القبة هو ولده سعد بن حنظلة.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2026-05-02T03:31:03+03:00</dcterms:created>
  <dcterms:modified xsi:type="dcterms:W3CDTF">2026-05-02T03:31:03+03:00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