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جري
</w:t>
      </w:r>
    </w:p>
    <w:p>
      <w:pPr/>
      <w:r>
        <w:rPr/>
        <w:t xml:space="preserve">جري غير منسوب. يأتي في الذي بعده.</w:t>
      </w:r>
    </w:p>
    <w:p/>
    <w:p>
      <w:pPr/>
      <w:r>
        <w:rPr/>
        <w:t xml:space="preserve">ذكر من اسمه جزء- بفتح الجيم وسكون الزاي وهمزة، أو بكسر الزاي بعدها تحتانية الجيم بعدها الزاي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2026-07-27T12:14:05+03:00</dcterms:created>
  <dcterms:modified xsi:type="dcterms:W3CDTF">2026-07-27T12:14:05+03:00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