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النيسابوري
</w:t>
      </w:r>
    </w:p>
    <w:p>
      <w:pPr>
        <w:jc w:val="start"/>
        <w:bidi/>
      </w:pPr>
      <w:r>
        <w:rPr>
          <w:rFonts w:ascii="arial" w:hAnsi="arial" w:eastAsia="arial" w:cs="arial"/>
          <w:sz w:val="28"/>
          <w:szCs w:val="28"/>
          <w:b w:val="1"/>
          <w:bCs w:val="1"/>
          <w:rtl/>
        </w:rPr>
        <w:t xml:space="preserve">النيسابوري
</w:t>
      </w:r>
    </w:p>
    <w:p>
      <w:pPr/>
      <w:r>
        <w:rPr/>
        <w:t xml:space="preserve">النيسابوري  سعيد بن محمد بن حسن بن حاتم، أبو رشيد النيسابوري: من كبار المعتزلة. من أهل نيسابور. أخذ عن قاضي القضاة عبد الجبار بن أحمد، وانتهت إليه الرياسة بعده. وكانت له حلقة في نيسابور ثم انتقل إلى الري وتوفي بها. له تصانيف، منها ’’مسائل في الخلاف بين البصريين والبغداديين - ط) في ليدن، و (ديوان الأصول) و (إعجاز القرآن - خ) غير كامل في الطائف. </w:t>
      </w:r>
    </w:p>
    <w:p>
      <w:pPr>
        <w:jc w:val="start"/>
        <w:bidi/>
      </w:pPr>
      <w:r>
        <w:rPr>
          <w:sz w:val="24"/>
          <w:szCs w:val="24"/>
          <w:b w:val="1"/>
          <w:bCs w:val="1"/>
          <w:rtl/>
        </w:rPr>
        <w:t xml:space="preserve">
الأعلام،(دار العلم للملايين - بيروت،2002،ط 15،ج 3،ص 101)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2026-07-27T17:44:19+03:00</dcterms:created>
  <dcterms:modified xsi:type="dcterms:W3CDTF">2026-07-27T17:44:19+03:00</dcterms:modified>
</cp:coreProperties>
</file>

<file path=docProps/custom.xml><?xml version="1.0" encoding="utf-8"?>
<Properties xmlns="http://schemas.openxmlformats.org/officeDocument/2006/custom-properties" xmlns:vt="http://schemas.openxmlformats.org/officeDocument/2006/docPropsVTypes"/>
</file>