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بجير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بجير
</w:t>
      </w:r>
    </w:p>
    <w:p>
      <w:pPr/>
      <w:r>
        <w:rPr/>
        <w:t xml:space="preserve">بجير بن العوام بن خويلد بن أسد بن عبد العزى القرشي الأسدي، أخو الزبير بن العوام.</w:t>
      </w:r>
    </w:p>
    <w:p/>
    <w:p>
      <w:pPr/>
      <w:r>
        <w:rPr/>
        <w:t xml:space="preserve">ذكره أبو عبيدة فيمن استشهد يوم اليمامة، واستدركه ابن فتحون وقيل: إنه وهم.</w:t>
      </w:r>
    </w:p>
    <w:p/>
    <w:p>
      <w:pPr/>
      <w:r>
        <w:rPr/>
        <w:t xml:space="preserve">وذكر المرزباني في «معجم الشعراء» أنه قتل في الجاهلية، قتله صبيح بن سعيد بن هانئ الدوسي من أجداد أبي هريرة.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2026-07-27T10:14:57+03:00</dcterms:created>
  <dcterms:modified xsi:type="dcterms:W3CDTF">2026-07-27T10:14:57+03:00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