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ثابت الأنصاري
</w:t>
      </w:r>
    </w:p>
    <w:p>
      <w:pPr>
        <w:jc w:val="start"/>
        <w:bidi/>
      </w:pPr>
      <w:r>
        <w:rPr>
          <w:rFonts w:ascii="arial" w:hAnsi="arial" w:eastAsia="arial" w:cs="arial"/>
          <w:sz w:val="28"/>
          <w:szCs w:val="28"/>
          <w:b w:val="1"/>
          <w:bCs w:val="1"/>
          <w:rtl/>
        </w:rPr>
        <w:t xml:space="preserve">أوس بن ثابت الأنصاري
</w:t>
      </w:r>
    </w:p>
    <w:p>
      <w:pPr/>
      <w:r>
        <w:rPr/>
        <w:t xml:space="preserve">أوس بن ثابت الأنصاري فرق الطبراني بينه وبين أوس بن ثابت- أخي حسان، وهو هو، فروى في ترجمة هذا عن عروة: فيمن شهد العقبة من بني عمرو بن مالك ابن النجار. وشهد بدرا أوس بن ثابت بن المنذر، ثم ذكر عن موسى بن عقبة فيمن شهد بدرا أوس بن ثابت بن المنذر، لا عقب له، وإنما اشتبه على الطبراني من وجهين: أحدهما أنه لم ينسب أوس بن ثابت أخا حسان. والآخر أنه قال: هو والد شداد. ورأى قول موسى إنه لم يعقب فحكم بأنه غيره.</w:t>
      </w:r>
    </w:p>
    <w:p>
      <w:pPr>
        <w:jc w:val="start"/>
        <w:bidi/>
      </w:pPr>
      <w:r>
        <w:rPr>
          <w:sz w:val="24"/>
          <w:szCs w:val="24"/>
          <w:b w:val="1"/>
          <w:bCs w:val="1"/>
          <w:rtl/>
        </w:rPr>
        <w:t xml:space="preserve">
الإصابة في تمييز الصحابة،(دار الكتب العلمية - بيروت،1995،ط 1،ج 1،ص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2026-05-03T18:43:06+03:00</dcterms:created>
  <dcterms:modified xsi:type="dcterms:W3CDTF">2026-05-03T18:43:06+03:00</dcterms:modified>
</cp:coreProperties>
</file>

<file path=docProps/custom.xml><?xml version="1.0" encoding="utf-8"?>
<Properties xmlns="http://schemas.openxmlformats.org/officeDocument/2006/custom-properties" xmlns:vt="http://schemas.openxmlformats.org/officeDocument/2006/docPropsVTypes"/>
</file>