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إبراهيم
</w:t>
      </w:r>
    </w:p>
    <w:p>
      <w:pPr>
        <w:jc w:val="start"/>
        <w:bidi/>
      </w:pPr>
      <w:r>
        <w:rPr>
          <w:rFonts w:ascii="arial" w:hAnsi="arial" w:eastAsia="arial" w:cs="arial"/>
          <w:sz w:val="28"/>
          <w:szCs w:val="28"/>
          <w:b w:val="1"/>
          <w:bCs w:val="1"/>
          <w:rtl/>
        </w:rPr>
        <w:t xml:space="preserve">أحمد إبراهيم
</w:t>
      </w:r>
    </w:p>
    <w:p>
      <w:pPr/>
      <w:r>
        <w:rPr/>
        <w:t xml:space="preserve">أحمد إبراهيم  أحمد بن إبراهيم إبراهيم: فقيه باحث مدرس. من أهل القاهرة. تخرج بدار العلوم سنة 1315 هـ ، واحترف التعليم فكان مدرس الشريعة في مدرسة القضاء الشرعي ثم في كلية الحقوق. وكان من أعضاء المجمع اللغوي. امتاز بأبحاثه في المقارنة بين المذاهب والشرائع. له نحو 25 كتابا، منها (أحكام الأحوال الشخصية في الشريعة الإسلامية - ط) و (النفقات - ط) و (الوصايا - ط) و (طرق الإثبات الشرعية - ط) في الفقه المقرن، و (أحكام الهبة والوصية وتصرفات المريض - ط) وكان سمح الخلق، ألوفا، مرح النفس. </w:t>
      </w:r>
    </w:p>
    <w:p>
      <w:pPr>
        <w:jc w:val="start"/>
        <w:bidi/>
      </w:pPr>
      <w:r>
        <w:rPr>
          <w:sz w:val="24"/>
          <w:szCs w:val="24"/>
          <w:b w:val="1"/>
          <w:bCs w:val="1"/>
          <w:rtl/>
        </w:rPr>
        <w:t xml:space="preserve">
الأعلام،(دار العلم للملايين - بيروت،2002،ط 15،ج 1،ص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2026-07-01T22:15:55+03:00</dcterms:created>
  <dcterms:modified xsi:type="dcterms:W3CDTF">2026-07-01T22:15:55+03:00</dcterms:modified>
</cp:coreProperties>
</file>

<file path=docProps/custom.xml><?xml version="1.0" encoding="utf-8"?>
<Properties xmlns="http://schemas.openxmlformats.org/officeDocument/2006/custom-properties" xmlns:vt="http://schemas.openxmlformats.org/officeDocument/2006/docPropsVTypes"/>
</file>