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أثبج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أثبج العبدي
</w:t>
      </w:r>
    </w:p>
    <w:p>
      <w:pPr/>
      <w:r>
        <w:rPr/>
        <w:t xml:space="preserve">أثبج العبدي بوزن أحمد، بعد المثلثة موحدة ثم جيم. ذكره الماوردي في الصحابة. وقال أبو داود الطيالسي في مسندة: حدثني مطر بن الأعنق، قال: حدثتني أم أبان بنت الوازع بن الزراع عن جدها الزارع، قالت: خرج جدي الزارع وافدا إلى رسول الله صلى الله عليه وسلم وأخرج معه ابن أخ له يقال له أثبج، وساق الحديث.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أثبج العبدي
</w:t>
      </w:r>
    </w:p>
    <w:p>
      <w:pPr/>
      <w:r>
        <w:rPr/>
        <w:t xml:space="preserve">أثبج العبدي </w:t>
      </w:r>
    </w:p>
    <w:p/>
    <w:p>
      <w:pPr/>
      <w:r>
        <w:rPr/>
        <w:t xml:space="preserve">قدم على رسول الله صلى الله عليه وسلم مسلما ومستمديا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2026-06-03T20:53:36+03:00</dcterms:created>
  <dcterms:modified xsi:type="dcterms:W3CDTF">2026-06-03T20:53:36+03:00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