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عبد بنت عبد ود بن سواء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عبد بنت عبد ود بن سواء
</w:t>
      </w:r>
    </w:p>
    <w:p>
      <w:pPr/>
      <w:r>
        <w:rPr/>
        <w:t xml:space="preserve">أم عبد بنت عبد ود بن سواء (ب د ع) أم عبد بنت عبد ود بن سواء بن قريم بن صاهلة الهذلية هي أم عبد الله بن مسعود.</w:t>
      </w:r>
    </w:p>
    <w:p/>
    <w:p>
      <w:pPr/>
      <w:r>
        <w:rPr/>
        <w:t xml:space="preserve">كذا سماها أبو عمر غير مضافة إلى اسم الله تعالى. وقال ابن منده وأبو نعيم: أم عبد الله ابن مسعود، روى عنها ابنها عبد الله، وكلاهما واحدة. وقول أبي عمر أصح، لأن النبي صلى الله عليه وسلم وغيره كانوا يقولون لابن مسعود: ابن أم عبد.</w:t>
      </w:r>
    </w:p>
    <w:p/>
    <w:p>
      <w:pPr/>
      <w:r>
        <w:rPr/>
        <w:t xml:space="preserve">روت عن النبي صلى الله عليه وسلم أنها رأته يقنت في الوتر قبل الركوع.</w:t>
      </w:r>
    </w:p>
    <w:p/>
    <w:p>
      <w:pPr/>
      <w:r>
        <w:rPr/>
        <w:t xml:space="preserve">وروى أبو إسحاق السبيعي، عن مصعب بن سعد قال: فرض عمر بن الخطاب للنساء المهاجرات في ألفين ألفين، منهن أم عبد. </w:t>
      </w:r>
    </w:p>
    <w:p/>
    <w:p>
      <w:pPr/>
      <w:r>
        <w:rPr/>
        <w:t xml:space="preserve">وروى أبو إسحاق السبيعي أن عمر انتظر أم عبد حتى صلت على عتبة بن مسعود ابنها.</w:t>
      </w:r>
    </w:p>
    <w:p/>
    <w:p>
      <w:pPr/>
      <w:r>
        <w:rPr/>
        <w:t xml:space="preserve">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1622)/(دار الكتب العلمية - بيروت،1994،ط 1،ج 7،ص 352)/(دار الفكر - بيروت،1989،ط 1،ج 6،ص 363)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2026-07-27T09:06:12+03:00</dcterms:created>
  <dcterms:modified xsi:type="dcterms:W3CDTF">2026-07-27T09:06:12+03:00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