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نسيبة بنت كعب
</w:t>
      </w:r>
    </w:p>
    <w:p>
      <w:pPr>
        <w:jc w:val="start"/>
        <w:bidi/>
      </w:pPr>
      <w:r>
        <w:rPr>
          <w:rFonts w:ascii="arial" w:hAnsi="arial" w:eastAsia="arial" w:cs="arial"/>
          <w:sz w:val="28"/>
          <w:szCs w:val="28"/>
          <w:b w:val="1"/>
          <w:bCs w:val="1"/>
          <w:rtl/>
        </w:rPr>
        <w:t xml:space="preserve">نسيبة بنت كعب
</w:t>
      </w:r>
    </w:p>
    <w:p>
      <w:pPr/>
      <w:r>
        <w:rPr/>
        <w:t xml:space="preserve">نسيبة بنت كعب (ب د ع) نسيبة بنت كعب بن عمرو، أم عمارة الأنصارية. شهدت العقبة.</w:t>
      </w:r>
    </w:p>
    <w:p/>
    <w:p>
      <w:pPr/>
      <w:r>
        <w:rPr/>
        <w:t xml:space="preserve">أخبرنا أبو جعفر بإسناده، عن يونس، عن ابن إسحاق فيمن شهد العقبة قال: «وكان من بني الخزرج اثنان وستون رجلا وامرأتان، منهم تسعة نقباء، فيزعمون أن المرأتين قد بايعتا.</w:t>
      </w:r>
    </w:p>
    <w:p/>
    <w:p>
      <w:pPr/>
      <w:r>
        <w:rPr/>
        <w:t xml:space="preserve">كان رسول الله صلى الله عليه وسلم لا يصافح النساء، إنما كان يأخذ عليهن، فإذا أقررن قال: اذهبن فقد بايعتكن. والمرأتان من بني مازن بن النجار: نسيبة وأختها ابنتا كعب بن عمرو بن عوف ابن مبذول بن عمرو بن غنم بن مازن بن النجار، كان معها زوجها وابناها، وزوجها زيد بن عاصم ابن كعب، وابناها عبد الله وحبيب ابنا زيد بن عاصم. وابنها حبيب هو الذي أخذه مسيلمة». </w:t>
      </w:r>
    </w:p>
    <w:p/>
    <w:p>
      <w:pPr/>
      <w:r>
        <w:rPr/>
        <w:t xml:space="preserve">تقدمت قصته معه. </w:t>
      </w:r>
    </w:p>
    <w:p/>
    <w:p>
      <w:pPr/>
      <w:r>
        <w:rPr/>
        <w:t xml:space="preserve">وقيل: إن المرأة الثانية: أسماء بنت عمرو بن عدي، أم منيع، وقد تقدمت. </w:t>
      </w:r>
    </w:p>
    <w:p/>
    <w:p>
      <w:pPr/>
      <w:r>
        <w:rPr/>
        <w:t xml:space="preserve">روت أم عمارة، عن النبي صلى الله عليه وسلم في الصائم إذا أكل عنده. </w:t>
      </w:r>
    </w:p>
    <w:p/>
    <w:p>
      <w:pPr/>
      <w:r>
        <w:rPr/>
        <w:t xml:space="preserve">أخرجها الثلاثة.</w:t>
      </w:r>
    </w:p>
    <w:p/>
    <w:p>
      <w:pPr/>
      <w:r>
        <w:rPr/>
        <w:t xml:space="preserve">نسيبة هذه: بفتح النون، وكسر السين. قاله الأمير أبو نصر.</w:t>
      </w:r>
    </w:p>
    <w:p>
      <w:pPr>
        <w:jc w:val="start"/>
        <w:bidi/>
      </w:pPr>
      <w:r>
        <w:rPr>
          <w:sz w:val="24"/>
          <w:szCs w:val="24"/>
          <w:b w:val="1"/>
          <w:bCs w:val="1"/>
          <w:rtl/>
        </w:rPr>
        <w:t xml:space="preserve">
أسد الغابة في معرفة الصحابة،(دار ابن حزم - بيروت،2012،ط 1،ج 1،ص 1588)/(دار الكتب العلمية - بيروت،1994،ط 1،ج 7،ص 269)/(دار الفكر - بيروت،1989،ط 1،ج 6،ص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نسيبة
</w:t>
      </w:r>
    </w:p>
    <w:p>
      <w:pPr/>
      <w:r>
        <w:rPr/>
        <w:t xml:space="preserve">نسيبة بفتح النون أيضا، بنت كعب بن عمرو بن عوف بن عمرو بن مبذول بن عمرو بن غنم بن مازن بن النجار الأنصارية، أم عمارة، مشهورة بكنيتها واسمها معا.</w:t>
      </w:r>
    </w:p>
    <w:p/>
    <w:p>
      <w:pPr/>
      <w:r>
        <w:rPr/>
        <w:t xml:space="preserve">قال ابن إسحاق في رواية يونس بن بكير وغيره عنه في بيعة العقبة الثانية: وكان من بني الخزرج اثنان وستون رجلا وامرأتان، فيزعمون أن امرأتين بايعتا النبي صلى الله عليه وآله وسلم، وكان لا يصافح النساء، إنما كان يأخذ عليهن، فإذا أقررن قال: «اذهبن»</w:t>
      </w:r>
    </w:p>
    <w:p/>
    <w:p>
      <w:pPr/>
      <w:r>
        <w:rPr/>
        <w:t xml:space="preserve">والمرأتان هما من بني مازن بن النجار: نسيبة وأختها ابنتا كعب، فساق النسب، قال: وكان معها زوجها زيد بن عاصم، وابناها منه: حبيب الذي قتله مسيلمة بعد، وعبد الله، وهو راوي حديث الوضوء.</w:t>
      </w:r>
    </w:p>
    <w:p/>
    <w:p>
      <w:pPr/>
      <w:r>
        <w:rPr/>
        <w:t xml:space="preserve">وذكر الواقدي أنه لما بلغها قتل ابنها حبيب عاهدت الله أن تموت دون مسيلمة أو تقتل، فشهدت اليمامة مع خالد بن الوليد ومعها ابنها عبد الله، فقتل مسيلمة وقطعت يدها في الحرب.</w:t>
      </w:r>
    </w:p>
    <w:p/>
    <w:p>
      <w:pPr/>
      <w:r>
        <w:rPr/>
        <w:t xml:space="preserve">وقال أبو عمر: شهدت أحدا مع زوجها زيد بن عاصم.</w:t>
      </w:r>
    </w:p>
    <w:p/>
    <w:p>
      <w:pPr/>
      <w:r>
        <w:rPr/>
        <w:t xml:space="preserve">قلت: ذكر ابن هشام في زياداته من طريق أم سعد بنت سعد بن الربيع، قال: دخلت على أم عمارة فقلت: يا خالة، أخبريني، فقالت: خرجت- يعني يوم أحد- ومعي سقاء وفيه ماء، فانتهينا إلى رسول الله صلى الله عليه وسلم وهو في أصحابه، والدولة والريح للمسلمين، فلما انهزم المسلمون انحزت إلى رسول الله صلى الله عليه وسلم، فكنت أباشر القتال وأذب عنهم بالسيف، وأرمي عن القوس حتى خلصت الجراح إلي، فرأيت على عاتقها جرحا أجوف له غور، فقلت: من أصابك بهذا؟ قالت: ابن قميئة.</w:t>
      </w:r>
    </w:p>
    <w:p/>
    <w:p>
      <w:pPr/>
      <w:r>
        <w:rPr/>
        <w:t xml:space="preserve">قال أبو عمر: وشهدت بيعة الرضوان، ثم شهدت اليمامة، فقاتلت حتى قطعت يدها وجرحت اثنا عشر جرحا</w:t>
      </w:r>
    </w:p>
    <w:p/>
    <w:p>
      <w:pPr/>
      <w:r>
        <w:rPr/>
        <w:t xml:space="preserve">وروت عن النبي صلى الله عليه وآله وسلم: «الصائم إذا أكل عنده صلت عليه الملائكة».</w:t>
      </w:r>
    </w:p>
    <w:p/>
    <w:p>
      <w:pPr/>
      <w:r>
        <w:rPr/>
        <w:t xml:space="preserve">قلت: روى عنها ابنها عباد بن تميم، ومولاتها ليلى، وعكرمة، والحارث بن كعب</w:t>
      </w:r>
    </w:p>
    <w:p/>
    <w:p>
      <w:pPr/>
      <w:r>
        <w:rPr/>
        <w:t xml:space="preserve">وأم سعد بن الربيع، وحديثها في السنن الأربعة.</w:t>
      </w:r>
    </w:p>
    <w:p>
      <w:pPr>
        <w:jc w:val="start"/>
        <w:bidi/>
      </w:pPr>
      <w:r>
        <w:rPr>
          <w:sz w:val="24"/>
          <w:szCs w:val="24"/>
          <w:b w:val="1"/>
          <w:bCs w:val="1"/>
          <w:rtl/>
        </w:rPr>
        <w:t xml:space="preserve">
الإصابة في تمييز الصحابة،(دار الكتب العلمية - بيروت،1995،ط 1،ج 8،ص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نسيبة بنت كعب بن عمرو أم عمارة الأنصارية
</w:t>
      </w:r>
    </w:p>
    <w:p>
      <w:pPr/>
      <w:r>
        <w:rPr/>
        <w:t xml:space="preserve">نسيبة بنت كعب بن عمرو أم عمارة الأنصارية  غلبت عليها كنيتها، يأتي ذكرها مجودا في باب الكنى إن شاء الله تعالى.</w:t>
      </w:r>
    </w:p>
    <w:p>
      <w:pPr>
        <w:jc w:val="start"/>
        <w:bidi/>
      </w:pPr>
      <w:r>
        <w:rPr>
          <w:sz w:val="24"/>
          <w:szCs w:val="24"/>
          <w:b w:val="1"/>
          <w:bCs w:val="1"/>
          <w:rtl/>
        </w:rPr>
        <w:t xml:space="preserve">
الاستيعاب في معرفة الأصحاب،(دار الجيل - بيروت،1992،ط 1،ج 4،ص 1919)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2026-07-26T03:31:13+03:00</dcterms:created>
  <dcterms:modified xsi:type="dcterms:W3CDTF">2026-07-26T03:31:13+03:00</dcterms:modified>
</cp:coreProperties>
</file>

<file path=docProps/custom.xml><?xml version="1.0" encoding="utf-8"?>
<Properties xmlns="http://schemas.openxmlformats.org/officeDocument/2006/custom-properties" xmlns:vt="http://schemas.openxmlformats.org/officeDocument/2006/docPropsVTypes"/>
</file>