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منك
</w:t>
      </w:r>
    </w:p>
    <w:p>
      <w:pPr>
        <w:jc w:val="start"/>
        <w:bidi/>
      </w:pPr>
      <w:r>
        <w:rPr>
          <w:rFonts w:ascii="arial" w:hAnsi="arial" w:eastAsia="arial" w:cs="arial"/>
          <w:sz w:val="28"/>
          <w:szCs w:val="28"/>
          <w:b w:val="1"/>
          <w:bCs w:val="1"/>
          <w:rtl/>
        </w:rPr>
        <w:t xml:space="preserve">منك
</w:t>
      </w:r>
    </w:p>
    <w:p>
      <w:pPr/>
      <w:r>
        <w:rPr/>
        <w:t xml:space="preserve">منك  سالومون (سليمان) منك Salomon Munk: مستشرق ألماني المولد، يهودي الدين، فرنسي الشهرة والإقامة والوفاة. تتلمذ في المانية لفريتخ وآخرين، وفي فرنسة للمستشرق دى ساسى وكاترمير. وكان يحسن مع الألمانية الفرنسية والعربية والسنسكريتية والعبرية والفارسية. وعين في المكتبة الامبراطورية بباريس (سنة 1840) وزار مصر، فجمع مخطوطات كثيرة. وعملى قبل موته بنحو عشرين سنة. نشر بالعربية (بحروف عبرية) كتاب (دلالة الحائرين) لموسى بن ميمون، مع ترجمته إلى الفرنسية. وكتب بالفرنسية فصولا عن الفارابي والغزالي وابن رشد وابن سينا والكندي. وشرح كتابات فينيقية وجدت في سواحل بلاد الشام. </w:t>
      </w:r>
    </w:p>
    <w:p>
      <w:pPr>
        <w:jc w:val="start"/>
        <w:bidi/>
      </w:pPr>
      <w:r>
        <w:rPr>
          <w:sz w:val="24"/>
          <w:szCs w:val="24"/>
          <w:b w:val="1"/>
          <w:bCs w:val="1"/>
          <w:rtl/>
        </w:rPr>
        <w:t xml:space="preserve">
الأعلام،(دار العلم للملايين - بيروت،2002،ط 15،ج 3،ص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2026-07-24T19:06:59+03:00</dcterms:created>
  <dcterms:modified xsi:type="dcterms:W3CDTF">2026-07-24T19:06:59+03:00</dcterms:modified>
</cp:coreProperties>
</file>

<file path=docProps/custom.xml><?xml version="1.0" encoding="utf-8"?>
<Properties xmlns="http://schemas.openxmlformats.org/officeDocument/2006/custom-properties" xmlns:vt="http://schemas.openxmlformats.org/officeDocument/2006/docPropsVTypes"/>
</file>