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معاوية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معاوية بن حكيم
</w:t>
      </w:r>
    </w:p>
    <w:p>
      <w:pPr/>
      <w:r>
        <w:rPr/>
        <w:t xml:space="preserve">عم معاوية بن حكيم (د ع) عم معاوية بن حكيم.</w:t>
      </w:r>
    </w:p>
    <w:p/>
    <w:p>
      <w:pPr/>
      <w:r>
        <w:rPr/>
        <w:t xml:space="preserve">روى إسماعيل بن عياش، عن سليمان بن سليم عن يحيى بن جابر الطائي، عن معاوية ابن حكيم، عن عمه قال: قال رسول الله- صلى الله عليه وسلم-: لا شؤم، وقد يكون اليمن في المرأة والدار والفرس.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1435)/(دار الكتب العلمية - بيروت،1994،ط 1،ج 6،ص 366)/(دار الفكر - بيروت،1989،ط 1،ج 5،ص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2026-07-27T17:45:27+03:00</dcterms:created>
  <dcterms:modified xsi:type="dcterms:W3CDTF">2026-07-27T17:45:27+03:00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