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عدي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عدي بن ثابت
</w:t>
      </w:r>
    </w:p>
    <w:p>
      <w:pPr/>
      <w:r>
        <w:rPr/>
        <w:t xml:space="preserve">جد عدي بن ثابت جد عدي بن ثابت.</w:t>
      </w:r>
    </w:p>
    <w:p/>
    <w:p>
      <w:pPr/>
      <w:r>
        <w:rPr/>
        <w:t xml:space="preserve">أخبرنا يحيى بن أبي الرجاء، عن ابن أبي عاصم، عن أبي بكر، عن شريك، عن أبي اليقظان عن عدي بن ثابت، عن أبيه، عن جده، عن النبي- صلى الله عليه وسلم- قال: المستحاضة تدع الصلاة أيام أقرائها، ثم تغتسل وتتوضأ لكل صلاة، وتصوم وتصلي.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353)/(دار الفكر - بيروت،1989،ط 1،ج 5،ص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2026-07-27T08:39:59+03:00</dcterms:created>
  <dcterms:modified xsi:type="dcterms:W3CDTF">2026-07-27T08:39:59+03:00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