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زمل
</w:t>
      </w:r>
    </w:p>
    <w:p>
      <w:pPr>
        <w:jc w:val="start"/>
        <w:bidi/>
      </w:pPr>
      <w:r>
        <w:rPr>
          <w:rFonts w:ascii="arial" w:hAnsi="arial" w:eastAsia="arial" w:cs="arial"/>
          <w:sz w:val="28"/>
          <w:szCs w:val="28"/>
          <w:b w:val="1"/>
          <w:bCs w:val="1"/>
          <w:rtl/>
        </w:rPr>
        <w:t xml:space="preserve">ابن زمل
</w:t>
      </w:r>
    </w:p>
    <w:p>
      <w:pPr/>
      <w:r>
        <w:rPr/>
        <w:t xml:space="preserve">ابن زمل (د ع) ابن زمل الجهني. سمع النبي- صلى الله عليه وسلم- روى عنه أبو مشجعة بن ربعي.</w:t>
      </w:r>
    </w:p>
    <w:p/>
    <w:p>
      <w:pPr/>
      <w:r>
        <w:rPr/>
        <w:t xml:space="preserve">أخبرنا محمد بن عمر المديني كتابة، أخبرنا الحسن بن أحمد، أخبرنا أبو نعيم أحمد بن عبد الله، أخبرنا أبو عمرو بن حمدان، أخبرنا أبو الحسن بن سفيان، أخبرنا وهب الوليد بن عبد الملك بن عبيد الله بن مسرح الحراني، أخبرنا سليمان بن عطاء القرشي الحراني، عن مسلمة ابن عبد الله الجهني، عن عمه أبي مشجعة بن ربعي الجهني، عن ابن زمل الجهني أنه قال: كان رسول الله- صلى الله عليه وسلم- إذا صلى الصبح وهو ثان رجلة قال: «سبحان الله وبحمده، استغفر الله، إن الله كان توابا». سبعين مرة، ثم يستقبل الناس بوجهه، وكان يعجبه الرؤيا فيقول: «هل رأى أحد منكم شيئا؟». قال ابن زمل: فقلت: أنا يا رسول الله.. وذكر الحديث.</w:t>
      </w:r>
    </w:p>
    <w:p/>
    <w:p>
      <w:pPr/>
      <w:r>
        <w:rPr/>
        <w:t xml:space="preserve">وقد أورده ابن منده «عبد الله بن زمل». ورواه أبو نعيم وأبو موسى: «الضحاك» وتقدم الكلام عليهما والصحيح غير مسمى.</w:t>
      </w:r>
    </w:p>
    <w:p/>
    <w:p>
      <w:pPr/>
      <w:r>
        <w:rPr/>
        <w:t xml:space="preserve">أخرجاه أيضا.</w:t>
      </w:r>
    </w:p>
    <w:p/>
    <w:p>
      <w:pPr/>
      <w:r>
        <w:rPr/>
        <w:t xml:space="preserve">ومسرح: بفتح الراء المشددة.</w:t>
      </w:r>
    </w:p>
    <w:p>
      <w:pPr>
        <w:jc w:val="start"/>
        <w:bidi/>
      </w:pPr>
      <w:r>
        <w:rPr>
          <w:sz w:val="24"/>
          <w:szCs w:val="24"/>
          <w:b w:val="1"/>
          <w:bCs w:val="1"/>
          <w:rtl/>
        </w:rPr>
        <w:t xml:space="preserve">
أسد الغابة في معرفة الصحابة،(دار ابن حزم - بيروت،2012،ط 1،ج 1،ص 1421)/(دار الكتب العلمية - بيروت،1994،ط 1،ج 6،ص 333)/(دار الفكر - بيروت،1989،ط 1،ج 5،ص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زمل الجهني
</w:t>
      </w:r>
    </w:p>
    <w:p>
      <w:pPr/>
      <w:r>
        <w:rPr/>
        <w:t xml:space="preserve">ابن زمل الجهني </w:t>
      </w:r>
    </w:p>
    <w:p/>
    <w:p>
      <w:pPr/>
      <w:r>
        <w:rPr/>
        <w:t xml:space="preserve">روى عن النبي صلى الله عليه وسلم روى سليمان بن عطاء القرشي عن مسلمة بن عبد الله الجهني عن عمه أبي مشجعة بن ربعي الجهني عن بن زمل الجهني.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2026-07-27T12:15:05+03:00</dcterms:created>
  <dcterms:modified xsi:type="dcterms:W3CDTF">2026-07-27T12:15:05+03:00</dcterms:modified>
</cp:coreProperties>
</file>

<file path=docProps/custom.xml><?xml version="1.0" encoding="utf-8"?>
<Properties xmlns="http://schemas.openxmlformats.org/officeDocument/2006/custom-properties" xmlns:vt="http://schemas.openxmlformats.org/officeDocument/2006/docPropsVTypes"/>
</file>