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المجبر
</w:t>
      </w:r>
    </w:p>
    <w:p>
      <w:pPr>
        <w:jc w:val="start"/>
        <w:bidi/>
      </w:pPr>
      <w:r>
        <w:rPr>
          <w:rFonts w:ascii="arial" w:hAnsi="arial" w:eastAsia="arial" w:cs="arial"/>
          <w:sz w:val="28"/>
          <w:szCs w:val="28"/>
          <w:b w:val="1"/>
          <w:bCs w:val="1"/>
          <w:rtl/>
        </w:rPr>
        <w:t xml:space="preserve">أبو المجبر
</w:t>
      </w:r>
    </w:p>
    <w:p>
      <w:pPr/>
      <w:r>
        <w:rPr/>
        <w:t xml:space="preserve">أبو المجبر (س) أبو المجبر. </w:t>
      </w:r>
    </w:p>
    <w:p/>
    <w:p>
      <w:pPr/>
      <w:r>
        <w:rPr/>
        <w:t xml:space="preserve">أورده الحضرمي والطبراني وغيرهما في الصحابة.</w:t>
      </w:r>
    </w:p>
    <w:p/>
    <w:p>
      <w:pPr/>
      <w:r>
        <w:rPr/>
        <w:t xml:space="preserve">أخبرنا أبو موسى: حدثنا الحسن، حدثنا أبو نعيم، أخبرنا حبيب بن الحسن، أخبرنا موسى بن إسحاق (ح) - قال أبو نعيم: وحدثنا محمد بن محمد، أخبرنا محمد ابن عبد الله الحضرمي (ح) - قال أبو موسى: وأخبرنا الكوشيدي. أخبرنا ابن ريذة، أخبرنا أبو القاسم الطبراني، أخبرنا أبو حصين محمد بن الحصين بن القاضي- قالوا: حدثنا يحيى الحماني، عن مبارك بن سعيد- أخي سفيان بن سعيد الثوري- عن أبي المجبر قال: قال رسول الله صلى الله عليه وسلم: من عال ابنتين أو أختين، أو خالتين أو عمتين أو جدتين، فهو معي في الجنة كهاتين- وضم رسول الله صلى الله عليه وسلم السبابة والتي إلى جنبها. أخبرنا أبو موسى إذنا، أخبرنا أبو الرجاء أحمد بن محمد القارئ، أخبرنا أبو العلاء عبد الصمد بن محمد المرجى، أخبرنا محمد بن صالح العطار إجازة، حدثنا عبد الله بن محمد ابن جعفر، أخبرنا عبد الله بن أحمد بن عقبة، عن الحسن بن عرفة، عن مبارك بن سعيد، عن خليد الفراء، عن أبي المجبر قال: قال رسول الله صلى الله عليه وسلم: أربع خصال مفسدة للقلوب: مجاراة الأحمق، إن جاريته كنت مثله، وإن سكت عنه سلمت. وكثرة الذنوب، وقد قال الله عز وجل: </w:t>
      </w:r>
    </w:p>
    <w:p>
      <w:pPr/>
      <w:r>
        <w:rPr>
          <w:color w:val="0000ff"/>
        </w:rPr>
        <w:t xml:space="preserve">{كلا بل ران على قلوبهم ما كانوا يكسبون}</w:t>
      </w:r>
    </w:p>
    <w:p>
      <w:pPr/>
      <w:r>
        <w:rPr/>
        <w:t xml:space="preserve">. والخلوة بالنساء، والاستماع منهن، والعمل برأيهن. ومجالسة الموتى. قيل: يا رسول الله، ومن الموتى؟ قال: كل غني قد أبطره غناه، وإمام جائر. أخرجه أبو موسى.</w:t>
      </w:r>
    </w:p>
    <w:p>
      <w:pPr>
        <w:jc w:val="start"/>
        <w:bidi/>
      </w:pPr>
      <w:r>
        <w:rPr>
          <w:sz w:val="24"/>
          <w:szCs w:val="24"/>
          <w:b w:val="1"/>
          <w:bCs w:val="1"/>
          <w:rtl/>
        </w:rPr>
        <w:t xml:space="preserve">
أسد الغابة في معرفة الصحابة،(دار ابن حزم - بيروت،2012،ط 1،ج 1،ص 1392)/(دار الكتب العلمية - بيروت،1994،ط 1،ج 6،ص 270)/(دار الفكر - بيروت،1989،ط 1،ج 5،ص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2026-05-13T18:37:47+03:00</dcterms:created>
  <dcterms:modified xsi:type="dcterms:W3CDTF">2026-05-13T18:37:47+03:00</dcterms:modified>
</cp:coreProperties>
</file>

<file path=docProps/custom.xml><?xml version="1.0" encoding="utf-8"?>
<Properties xmlns="http://schemas.openxmlformats.org/officeDocument/2006/custom-properties" xmlns:vt="http://schemas.openxmlformats.org/officeDocument/2006/docPropsVTypes"/>
</file>