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ظبيان
</w:t>
      </w:r>
    </w:p>
    <w:p>
      <w:pPr>
        <w:jc w:val="start"/>
        <w:bidi/>
      </w:pPr>
      <w:r>
        <w:rPr>
          <w:rFonts w:ascii="arial" w:hAnsi="arial" w:eastAsia="arial" w:cs="arial"/>
          <w:sz w:val="28"/>
          <w:szCs w:val="28"/>
          <w:b w:val="1"/>
          <w:bCs w:val="1"/>
          <w:rtl/>
        </w:rPr>
        <w:t xml:space="preserve">أبو ظبيان
</w:t>
      </w:r>
    </w:p>
    <w:p>
      <w:pPr/>
      <w:r>
        <w:rPr/>
        <w:t xml:space="preserve">أبو ظبيان أبو ظبيان.</w:t>
      </w:r>
    </w:p>
    <w:p/>
    <w:p>
      <w:pPr/>
      <w:r>
        <w:rPr/>
        <w:t xml:space="preserve">قال الطبري: وأبو ظبيان الأعرج، واسمه عبد شمس بن الحارث بن كثير بن جشم بن سبيع بن مالك بن ذهل بن مازن بن ذبيان بن ثعلبة بن الدول بن سعد مناة بن غامد الأزدي الغامدي. وفد إلى النبي صلى الله عليه وسلم وهم أشراف بالسراة.</w:t>
      </w:r>
    </w:p>
    <w:p/>
    <w:p>
      <w:pPr/>
      <w:r>
        <w:rPr/>
        <w:t xml:space="preserve">وذكره الكلبي مثله، وقال: كتب له النبي صلى الله عليه وسلم كتابا، وهو صاحب رايتهم يوم القادسية. </w:t>
      </w:r>
    </w:p>
    <w:p>
      <w:pPr>
        <w:jc w:val="start"/>
        <w:bidi/>
      </w:pPr>
      <w:r>
        <w:rPr>
          <w:sz w:val="24"/>
          <w:szCs w:val="24"/>
          <w:b w:val="1"/>
          <w:bCs w:val="1"/>
          <w:rtl/>
        </w:rPr>
        <w:t xml:space="preserve">
أسد الغابة في معرفة الصحابة،(دار ابن حزم - بيروت،2012،ط 1،ج 1،ص 1353)/(دار الكتب العلمية - بيروت،1994،ط 1،ج 6،ص 181)/(دار الفكر - بيروت،1989،ط 1،ج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شمس بن الحارث
</w:t>
      </w:r>
    </w:p>
    <w:p>
      <w:pPr/>
      <w:r>
        <w:rPr/>
        <w:t xml:space="preserve">عبد شمس بن الحارث بن كثير بن جشم بن سبع بن مالك بن ذبيان بن ثعلبة بن البطين الأعرج الغامدي، أبو ظبيان، بالمعجمة، معروف بكنيته.</w:t>
      </w:r>
    </w:p>
    <w:p/>
    <w:p>
      <w:pPr/>
      <w:r>
        <w:rPr/>
        <w:t xml:space="preserve">قال ابن الكلبي والطبري: وفد على النبي صلى الله عليه وسلم، وكتب له كتابا، وهو صاحب راية غامد يوم القادسية، وهو القائل:</w:t>
      </w:r>
    </w:p>
    <w:p/>
    <w:p>
      <w:pPr>
        <w:jc w:val="center"/>
      </w:pPr>
      <w:r>
        <w:rPr>
          <w:color w:val="ff0000"/>
        </w:rPr>
        <w:t xml:space="preserve">أنا أبو ظبيان غير المكذبة</w:t>
      </w:r>
      <w:r>
        <w:rPr>
          <w:color w:val="ff0000"/>
        </w:rPr>
        <w:t xml:space="preserve">      </w:t>
      </w:r>
      <w:r>
        <w:rPr>
          <w:color w:val="ff0000"/>
        </w:rPr>
        <w:t xml:space="preserve">أبي أبو العنقا وخالي المهلبة</w:t>
      </w:r>
    </w:p>
    <w:p/>
    <w:p>
      <w:pPr/>
      <w:r>
        <w:rPr/>
        <w:t xml:space="preserve">#أكرم من يعلم بين ثعلبةقلت: وأنا أستبعد أيضا أن يكون النبي صلى الله عليه وسلم لم يغير اسمه، وقد أشرت إلى ذلك في العبادلة.</w:t>
      </w:r>
    </w:p>
    <w:p>
      <w:pPr>
        <w:jc w:val="start"/>
        <w:bidi/>
      </w:pPr>
      <w:r>
        <w:rPr>
          <w:sz w:val="24"/>
          <w:szCs w:val="24"/>
          <w:b w:val="1"/>
          <w:bCs w:val="1"/>
          <w:rtl/>
        </w:rPr>
        <w:t xml:space="preserve">
الإصابة في تمييز الصحابة،(دار الكتب العلمية - بيروت،1995،ط 1،ج 4،ص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2026-06-19T12:33:27+03:00</dcterms:created>
  <dcterms:modified xsi:type="dcterms:W3CDTF">2026-06-19T12:33:27+03:00</dcterms:modified>
</cp:coreProperties>
</file>

<file path=docProps/custom.xml><?xml version="1.0" encoding="utf-8"?>
<Properties xmlns="http://schemas.openxmlformats.org/officeDocument/2006/custom-properties" xmlns:vt="http://schemas.openxmlformats.org/officeDocument/2006/docPropsVTypes"/>
</file>