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شميلة
</w:t>
      </w:r>
    </w:p>
    <w:p>
      <w:pPr>
        <w:jc w:val="start"/>
        <w:bidi/>
      </w:pPr>
      <w:r>
        <w:rPr>
          <w:rFonts w:ascii="arial" w:hAnsi="arial" w:eastAsia="arial" w:cs="arial"/>
          <w:sz w:val="28"/>
          <w:szCs w:val="28"/>
          <w:b w:val="1"/>
          <w:bCs w:val="1"/>
          <w:rtl/>
        </w:rPr>
        <w:t xml:space="preserve">أبو شميلة
</w:t>
      </w:r>
    </w:p>
    <w:p>
      <w:pPr/>
      <w:r>
        <w:rPr/>
        <w:t xml:space="preserve">أبو شميلة (س) أبو شميلة الشنئي. </w:t>
      </w:r>
    </w:p>
    <w:p/>
    <w:p>
      <w:pPr/>
      <w:r>
        <w:rPr/>
        <w:t xml:space="preserve">روى عكرمة، عن ابن عباس قال: كان أبو شميلة رجلا قد غلب عليه الخمر، فأتي به سكران إلى رسول الله صلى الله عليه وسلم، فلما جلس بين يديه أخذ حفنة من تراب، فرمى بها وجهه، ثم قال: اضربوه فضربوه بالثياب والنعال وبأيديهم والمتيخ. قال: والمتيخ العصا الخفيفة. وقيل: الجريدة الرطبة.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1346)/(دار الكتب العلمية - بيروت،1994،ط 1،ج 6،ص 164)/(دار الفكر - بيروت،1989،ط 1،ج 5،ص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شميلة
</w:t>
      </w:r>
    </w:p>
    <w:p>
      <w:pPr/>
      <w:r>
        <w:rPr/>
        <w:t xml:space="preserve">أبو شميلة الشنئي: بفتح المعجمة والنون بعدها همزة بغير مد.</w:t>
      </w:r>
    </w:p>
    <w:p/>
    <w:p>
      <w:pPr/>
      <w:r>
        <w:rPr/>
        <w:t xml:space="preserve">ذكره أبو سعيد بن الأعرابي، والمستغفري، وغيرهما من الصحابة</w:t>
      </w:r>
    </w:p>
    <w:p/>
    <w:p>
      <w:pPr/>
      <w:r>
        <w:rPr/>
        <w:t xml:space="preserve">وأوردوا من طريق محمد بن إسحاق، عن حسين بن عبد الله، عن عكرمة، عن ابن عباس، قال: كان أبو شميلة رجل من شنوءة غلب عليه الخمر. وفي لفظ أتي بأبي شميلة سكران، وكان قد تتايع فيها، فقبض رسول الله صلى الله عليه وسلم قبضة من تراب فضرب بها وجهه، وقال: اضربوه، فضربوه بالثياب والنعال والأيدي والمتيخ: أي العصي الخفيفة، أو الجريدة الرطبة، وهي بكسر الميم وسكون المثناة التحتانية ثم مثناة فوقانية مفتوحة ثم معجمة. واستدركه ابن فتحون.</w:t>
      </w:r>
    </w:p>
    <w:p>
      <w:pPr>
        <w:jc w:val="start"/>
        <w:bidi/>
      </w:pPr>
      <w:r>
        <w:rPr>
          <w:sz w:val="24"/>
          <w:szCs w:val="24"/>
          <w:b w:val="1"/>
          <w:bCs w:val="1"/>
          <w:rtl/>
        </w:rPr>
        <w:t xml:space="preserve">
الإصابة في تمييز الصحابة،(دار الكتب العلمية - بيروت،1995،ط 1،ج 7،ص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شميلة
</w:t>
      </w:r>
    </w:p>
    <w:p>
      <w:pPr/>
      <w:r>
        <w:rPr/>
        <w:t xml:space="preserve">أبو شميلة رجل من الصحابة مذكور في حديث عند محمد بن إسحاق.</w:t>
      </w:r>
    </w:p>
    <w:p>
      <w:pPr>
        <w:jc w:val="start"/>
        <w:bidi/>
      </w:pPr>
      <w:r>
        <w:rPr>
          <w:sz w:val="24"/>
          <w:szCs w:val="24"/>
          <w:b w:val="1"/>
          <w:bCs w:val="1"/>
          <w:rtl/>
        </w:rPr>
        <w:t xml:space="preserve">
الاستيعاب في معرفة الأصحاب،(دار الجيل - بيروت،1992،ط 1،ج 4،ص 1689)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2026-06-19T12:33:29+03:00</dcterms:created>
  <dcterms:modified xsi:type="dcterms:W3CDTF">2026-06-19T12:33:29+03:00</dcterms:modified>
</cp:coreProperties>
</file>

<file path=docProps/custom.xml><?xml version="1.0" encoding="utf-8"?>
<Properties xmlns="http://schemas.openxmlformats.org/officeDocument/2006/custom-properties" xmlns:vt="http://schemas.openxmlformats.org/officeDocument/2006/docPropsVTypes"/>
</file>