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والد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والد عبد الله
</w:t>
      </w:r>
    </w:p>
    <w:p>
      <w:pPr/>
      <w:r>
        <w:rPr/>
        <w:t xml:space="preserve">أبو سفيان والد عبد الله (ب) أبو سفيان، والد عبد الله بن أبي سفيان.</w:t>
      </w:r>
    </w:p>
    <w:p/>
    <w:p>
      <w:pPr/>
      <w:r>
        <w:rPr/>
        <w:t xml:space="preserve">حديثه عن النبي صلى الله عليه وسلم: «عمرة في رمضان تعدل حجة». إسناده مدني.</w:t>
      </w:r>
    </w:p>
    <w:p/>
    <w:p>
      <w:pPr/>
      <w:r>
        <w:rPr/>
        <w:t xml:space="preserve">أخرجه أبو عمر، وقال: أخشى أن يكون مرسلا.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1338)/(دار الكتب العلمية - بيروت،1994،ط 1،ج 6،ص 145)/(دار الفكر - بيروت،1989،ط 1،ج 5،ص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
</w:t>
      </w:r>
    </w:p>
    <w:p>
      <w:pPr/>
      <w:r>
        <w:rPr/>
        <w:t xml:space="preserve">أبو سفيان غير منسوب.</w:t>
      </w:r>
    </w:p>
    <w:p/>
    <w:p>
      <w:pPr/>
      <w:r>
        <w:rPr/>
        <w:t xml:space="preserve">روى عن النبي صلى الله عليه وسلم: «عمرة في رمضان تعدل حجة».</w:t>
      </w:r>
    </w:p>
    <w:p/>
    <w:p>
      <w:pPr/>
      <w:r>
        <w:rPr/>
        <w:t xml:space="preserve">روعي عنه ابنه عبد الله، ذكره أبو عمر، فقال: إسناده 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والد عبد الله بن أبي سفيان
</w:t>
      </w:r>
    </w:p>
    <w:p>
      <w:pPr/>
      <w:r>
        <w:rPr/>
        <w:t xml:space="preserve">أبو سفيان والد عبد الله بن أبي سفيان  حديثه عن النبي صلى الله عليه سلم عمرة في رمضان تعدل حجة. إسناده مدني أخشى أن يكون مرسلا.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2026-07-25T21:17:50+03:00</dcterms:created>
  <dcterms:modified xsi:type="dcterms:W3CDTF">2026-07-25T21:17:50+03:00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