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سبرة الجهني
</w:t>
      </w:r>
    </w:p>
    <w:p>
      <w:pPr>
        <w:jc w:val="start"/>
        <w:bidi/>
      </w:pPr>
      <w:r>
        <w:rPr>
          <w:rFonts w:ascii="arial" w:hAnsi="arial" w:eastAsia="arial" w:cs="arial"/>
          <w:sz w:val="28"/>
          <w:szCs w:val="28"/>
          <w:b w:val="1"/>
          <w:bCs w:val="1"/>
          <w:rtl/>
        </w:rPr>
        <w:t xml:space="preserve">أبو سبرة الجهني
</w:t>
      </w:r>
    </w:p>
    <w:p>
      <w:pPr/>
      <w:r>
        <w:rPr/>
        <w:t xml:space="preserve">أبو سبرة الجهني (د ع) أبو سبرة الجهني.</w:t>
      </w:r>
    </w:p>
    <w:p/>
    <w:p>
      <w:pPr/>
      <w:r>
        <w:rPr/>
        <w:t xml:space="preserve">يعد في أهل المدينة، حديثه عند أولاده. روى عيسى بن سبرة بن أبي سبرة، عن أبيه، عن جده قال: صعد رسول الله صلى الله عليه وسلم يوما المنبر، فحمد الله وأثنى عليه ثم قال: ألا لا صلاة، ألا لا صوم، ألا لا وضوء لمن لم يذكر اسم الله، ألا ولا يؤمن بالله ولا يؤمن بي من لم يعرف حق الأنصار. أخرجه ابن منده، وأبو نعيم.</w:t>
      </w:r>
    </w:p>
    <w:p>
      <w:pPr>
        <w:jc w:val="start"/>
        <w:bidi/>
      </w:pPr>
      <w:r>
        <w:rPr>
          <w:sz w:val="24"/>
          <w:szCs w:val="24"/>
          <w:b w:val="1"/>
          <w:bCs w:val="1"/>
          <w:rtl/>
        </w:rPr>
        <w:t xml:space="preserve">
أسد الغابة في معرفة الصحابة،(دار ابن حزم - بيروت،2012،ط 1،ج 1،ص 1331)/(دار الكتب العلمية - بيروت،1994،ط 1،ج 6،ص 130)/(دار الفكر - بيروت،1989،ط 1،ج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الجهني
</w:t>
      </w:r>
    </w:p>
    <w:p>
      <w:pPr/>
      <w:r>
        <w:rPr/>
        <w:t xml:space="preserve">أبو سبرة الجهني عداده في أهل المدينة.</w:t>
      </w:r>
    </w:p>
    <w:p/>
    <w:p>
      <w:pPr/>
      <w:r>
        <w:rPr/>
        <w:t xml:space="preserve">روى حديثه: عيسى بن سبرة بن أبي سبرة، عن أبيه، عن جده.</w:t>
      </w:r>
    </w:p>
    <w:p/>
    <w:p>
      <w:pPr/>
      <w:r>
        <w:rPr/>
        <w:t xml:space="preserve">أخبرنا أحمد بن محمد بن إبراهيم الوراق، حدثنا الحسن بن محمد بن يزيد، حدثنا أبو جعفر النفيلي، حدثنا يحيى بن عبد الله، من ولد عبد الله بن أنيس، حدثني عيسى بن سبرة، عن أبيه، عن جده قال: صعد رسول الله صلى الله عليه وسلم يوما المنبر فحمد الله وأثنى عليه، فقال: ’’ ألا لا صلاة إلا بوضوء، ولا وضوء لمن يذكر اسم الله عليه، ولم يؤمن بالله من لم يؤمن بي، ولم يؤمن بي من لا يعرف حق الأنصار.</w:t>
      </w:r>
    </w:p>
    <w:p>
      <w:pPr>
        <w:jc w:val="start"/>
        <w:bidi/>
      </w:pPr>
      <w:r>
        <w:rPr>
          <w:sz w:val="24"/>
          <w:szCs w:val="24"/>
          <w:b w:val="1"/>
          <w:bCs w:val="1"/>
          <w:rtl/>
        </w:rPr>
        <w:t xml:space="preserve">
معرفة الصحابة لابن مندة،(مطبوعات جامعة الإمارات العربية المتحدة،2005،ط 1،ج 1،ص 890)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2026-06-14T02:04:06+03:00</dcterms:created>
  <dcterms:modified xsi:type="dcterms:W3CDTF">2026-06-14T02:04:06+03:00</dcterms:modified>
</cp:coreProperties>
</file>

<file path=docProps/custom.xml><?xml version="1.0" encoding="utf-8"?>
<Properties xmlns="http://schemas.openxmlformats.org/officeDocument/2006/custom-properties" xmlns:vt="http://schemas.openxmlformats.org/officeDocument/2006/docPropsVTypes"/>
</file>