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زينب
</w:t>
      </w:r>
    </w:p>
    <w:p>
      <w:pPr>
        <w:jc w:val="start"/>
        <w:bidi/>
      </w:pPr>
      <w:r>
        <w:rPr>
          <w:rFonts w:ascii="arial" w:hAnsi="arial" w:eastAsia="arial" w:cs="arial"/>
          <w:sz w:val="28"/>
          <w:szCs w:val="28"/>
          <w:b w:val="1"/>
          <w:bCs w:val="1"/>
          <w:rtl/>
        </w:rPr>
        <w:t xml:space="preserve">أبو زينب
</w:t>
      </w:r>
    </w:p>
    <w:p>
      <w:pPr/>
      <w:r>
        <w:rPr/>
        <w:t xml:space="preserve">أبو زينب (ب) أبو زينب الذي شهد على الوليد بن عقبة، هو: زهير بن الحارث بن عوف ابن كاسر الحجر.</w:t>
      </w:r>
    </w:p>
    <w:p/>
    <w:p>
      <w:pPr/>
      <w:r>
        <w:rPr/>
        <w:t xml:space="preserve">قال أبو عمر: من أخرجه في الصحابة فقد أخطأ، ليس له شيء يدل على ذلك.</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1329)/(دار الكتب العلمية - بيروت،1994،ط 1،ج 6،ص 127)/(دار الفكر - بيروت،1989،ط 1،ج 5،ص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زينب
</w:t>
      </w:r>
    </w:p>
    <w:p>
      <w:pPr/>
      <w:r>
        <w:rPr/>
        <w:t xml:space="preserve">أبو زينب الذي شهد على الوليد بن عقبة هو زهير بن الحارث بن عوف بن كاسر الحجر. من ذكره في الصحابة فقد أخطأ، ليس له شيء يدل على ذلك والله أعلم.</w:t>
      </w:r>
    </w:p>
    <w:p>
      <w:pPr>
        <w:jc w:val="start"/>
        <w:bidi/>
      </w:pPr>
      <w:r>
        <w:rPr>
          <w:sz w:val="24"/>
          <w:szCs w:val="24"/>
          <w:b w:val="1"/>
          <w:bCs w:val="1"/>
          <w:rtl/>
        </w:rPr>
        <w:t xml:space="preserve">
الاستيعاب في معرفة الأصحاب،(دار الجيل - بيروت،1992،ط 1،ج 4،ص 1666)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2026-06-14T01:58:43+03:00</dcterms:created>
  <dcterms:modified xsi:type="dcterms:W3CDTF">2026-06-14T01:58:43+03:00</dcterms:modified>
</cp:coreProperties>
</file>

<file path=docProps/custom.xml><?xml version="1.0" encoding="utf-8"?>
<Properties xmlns="http://schemas.openxmlformats.org/officeDocument/2006/custom-properties" xmlns:vt="http://schemas.openxmlformats.org/officeDocument/2006/docPropsVTypes"/>
</file>