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رمثة البلوي
</w:t>
      </w:r>
    </w:p>
    <w:p>
      <w:pPr>
        <w:jc w:val="start"/>
        <w:bidi/>
      </w:pPr>
      <w:r>
        <w:rPr>
          <w:rFonts w:ascii="arial" w:hAnsi="arial" w:eastAsia="arial" w:cs="arial"/>
          <w:sz w:val="28"/>
          <w:szCs w:val="28"/>
          <w:b w:val="1"/>
          <w:bCs w:val="1"/>
          <w:rtl/>
        </w:rPr>
        <w:t xml:space="preserve">أبو رمثة البلوي
</w:t>
      </w:r>
    </w:p>
    <w:p>
      <w:pPr/>
      <w:r>
        <w:rPr/>
        <w:t xml:space="preserve">أبو رمثة البلوي (ب) أبو رمثة البلوي.</w:t>
      </w:r>
    </w:p>
    <w:p/>
    <w:p>
      <w:pPr/>
      <w:r>
        <w:rPr/>
        <w:t xml:space="preserve">له صحبة، وسكن مصر ومات بإفريقية، وأمرهم إذا دفنوه أن يسووا قبره. وحديثه عند أهل مصر.</w:t>
      </w:r>
    </w:p>
    <w:p/>
    <w:p>
      <w:pPr/>
      <w:r>
        <w:rPr/>
        <w:t xml:space="preserve">أخرجه أبو عمر.</w:t>
      </w:r>
    </w:p>
    <w:p>
      <w:pPr>
        <w:jc w:val="start"/>
        <w:bidi/>
      </w:pPr>
      <w:r>
        <w:rPr>
          <w:sz w:val="24"/>
          <w:szCs w:val="24"/>
          <w:b w:val="1"/>
          <w:bCs w:val="1"/>
          <w:rtl/>
        </w:rPr>
        <w:t xml:space="preserve">
أسد الغابة في معرفة الصحابة،(دار ابن حزم - بيروت،2012،ط 1،ج 1،ص 1321)/(دار الكتب العلمية - بيروت،1994،ط 1،ج 6،ص 107)/(دار الفكر - بيروت،1989،ط 1،ج 5،ص 111)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رمثة
</w:t>
      </w:r>
    </w:p>
    <w:p>
      <w:pPr/>
      <w:r>
        <w:rPr/>
        <w:t xml:space="preserve">أبو رمثة بكسر أوله وسكون الميم ثم مثلثة، البلوي.</w:t>
      </w:r>
    </w:p>
    <w:p/>
    <w:p>
      <w:pPr/>
      <w:r>
        <w:rPr/>
        <w:t xml:space="preserve">قال الترمذي: له صحبة، سكن مصر، ومات بإفريقية، وأمرهم أن يسووا قبره. حديثه عند أهل مصر، كذا أورده أبو عمر، وفرق بينه وبين أبي رمثة التميمي الذي بعده وخالفه المزي، فقال في ترجمة الذي بعده التيمي، ويقال البلوي.</w:t>
      </w:r>
    </w:p>
    <w:p>
      <w:pPr>
        <w:jc w:val="start"/>
        <w:bidi/>
      </w:pPr>
      <w:r>
        <w:rPr>
          <w:sz w:val="24"/>
          <w:szCs w:val="24"/>
          <w:b w:val="1"/>
          <w:bCs w:val="1"/>
          <w:rtl/>
        </w:rPr>
        <w:t xml:space="preserve">
الإصابة في تمييز الصحابة،(دار الكتب العلمية - بيروت،1995،ط 1،ج 7،ص 118)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رمثة البلوي
</w:t>
      </w:r>
    </w:p>
    <w:p>
      <w:pPr/>
      <w:r>
        <w:rPr/>
        <w:t xml:space="preserve">أبو رمثة البلوي له صحبة. سكن مصر، ومات بإفريقية، وأمرهم إذا دفنوه أن يسووا قبره. حديثه عند أهل مصر.</w:t>
      </w:r>
    </w:p>
    <w:p>
      <w:pPr>
        <w:jc w:val="start"/>
        <w:bidi/>
      </w:pPr>
      <w:r>
        <w:rPr>
          <w:sz w:val="24"/>
          <w:szCs w:val="24"/>
          <w:b w:val="1"/>
          <w:bCs w:val="1"/>
          <w:rtl/>
        </w:rPr>
        <w:t xml:space="preserve">
الاستيعاب في معرفة الأصحاب،(دار الجيل - بيروت،1992،ط 1،ج 4،ص 1658)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رمثة البلوي
</w:t>
      </w:r>
    </w:p>
    <w:p>
      <w:pPr/>
      <w:r>
        <w:rPr/>
        <w:t xml:space="preserve">أبو رمثة البلوي </w:t>
      </w:r>
    </w:p>
    <w:p/>
    <w:p>
      <w:pPr/>
      <w:r>
        <w:rPr/>
        <w:t xml:space="preserve">صحابي رفاعة وقيل يثربي وغير ذلك عنه إياد بن لقيط وثابت بن أبي منقذ د ت س </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2،ص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2026-06-13T23:02:15+03:00</dcterms:created>
  <dcterms:modified xsi:type="dcterms:W3CDTF">2026-06-13T23:02:15+03:00</dcterms:modified>
</cp:coreProperties>
</file>

<file path=docProps/custom.xml><?xml version="1.0" encoding="utf-8"?>
<Properties xmlns="http://schemas.openxmlformats.org/officeDocument/2006/custom-properties" xmlns:vt="http://schemas.openxmlformats.org/officeDocument/2006/docPropsVTypes"/>
</file>