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حسين مولى بنى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حسين مولى بنى نوفل
</w:t>
      </w:r>
    </w:p>
    <w:p>
      <w:pPr/>
      <w:r>
        <w:rPr/>
        <w:t xml:space="preserve">أبو حسين مولى بنى نوفل (د ع) أبو حسين، وقيل: أبو حسان، مولى بني نوفل، ذكر في الصحابة ولا يصح.</w:t>
      </w:r>
    </w:p>
    <w:p/>
    <w:p>
      <w:pPr/>
      <w:r>
        <w:rPr/>
        <w:t xml:space="preserve">روى عباس الدوري، عن يعقوب بن إبراهيم بن سعد، عن صالح بن كيسان، عن محمد بن المنكدر، عن أبي حسين- مولى بني نوفل- أن رسول الله صلى الله عليه وسلم- قال: «أنا سيد الناس يوم القيامة ولا فخر». </w:t>
      </w:r>
    </w:p>
    <w:p/>
    <w:p>
      <w:pPr/>
      <w:r>
        <w:rPr/>
        <w:t xml:space="preserve">رواه عبد بن حميد، عن يعقوب فقال: حسان.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2026-06-15T14:39:05+03:00</dcterms:created>
  <dcterms:modified xsi:type="dcterms:W3CDTF">2026-06-15T14:39:05+03:00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