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بهيسة الفزاري
</w:t>
      </w:r>
    </w:p>
    <w:p>
      <w:pPr>
        <w:jc w:val="start"/>
        <w:bidi/>
      </w:pPr>
      <w:r>
        <w:rPr>
          <w:rFonts w:ascii="arial" w:hAnsi="arial" w:eastAsia="arial" w:cs="arial"/>
          <w:sz w:val="28"/>
          <w:szCs w:val="28"/>
          <w:b w:val="1"/>
          <w:bCs w:val="1"/>
          <w:rtl/>
        </w:rPr>
        <w:t xml:space="preserve">أبو بهيسة الفزاري
</w:t>
      </w:r>
    </w:p>
    <w:p>
      <w:pPr/>
      <w:r>
        <w:rPr/>
        <w:t xml:space="preserve">أبو بهيسة الفزاري (د ع س) أبو بهيسة الفزاري.</w:t>
      </w:r>
    </w:p>
    <w:p/>
    <w:p>
      <w:pPr/>
      <w:r>
        <w:rPr/>
        <w:t xml:space="preserve">روت عنه ابنته بهيسة: أنه استأذن النبي صلى الله عليه وسلم فأدخل يده في قميصه فمس الخاتم، ثم قال: يا رسول الله، ما الشيء الذي لا يحل منعه قال: «الماء والملح». أخرجه ابن منده وأبو نعيم، وأخرجه أبو موسى أيضا وقال: أخرجوه فيمن لا يعرف من الصحابة. وقد أخرجه ابن منده في الكنى، فما للاستدراك عليه سبيل.</w:t>
      </w:r>
    </w:p>
    <w:p>
      <w:pPr>
        <w:jc w:val="start"/>
        <w:bidi/>
      </w:pPr>
      <w:r>
        <w:rPr>
          <w:sz w:val="24"/>
          <w:szCs w:val="24"/>
          <w:b w:val="1"/>
          <w:bCs w:val="1"/>
          <w:rtl/>
        </w:rPr>
        <w:t xml:space="preserve">
أسد الغابة في معرفة الصحابة،(دار ابن حزم - بيروت،2012،ط 1،ج 1،ص 1290)/(دار الكتب العلمية - بيروت،1994،ط 1،ج 6،ص 36)/(دار الفكر - بيروت،1989،ط 1،ج 5،ص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بهيسة
</w:t>
      </w:r>
    </w:p>
    <w:p>
      <w:pPr/>
      <w:r>
        <w:rPr/>
        <w:t xml:space="preserve">أبو بهيسة بالتصغير، الفزاري.</w:t>
      </w:r>
    </w:p>
    <w:p/>
    <w:p>
      <w:pPr/>
      <w:r>
        <w:rPr/>
        <w:t xml:space="preserve">ذكره أبو بشر الدولابي في «الكنى»، وأورد له من طريق كهمس، عن يسار بن منظور، عن أبي بهيسة أنه استأذن النبي صلى الله عليه وسلم فأدخل يده في قميصه. فمس الخاتم.</w:t>
      </w:r>
    </w:p>
    <w:p/>
    <w:p>
      <w:pPr/>
      <w:r>
        <w:rPr/>
        <w:t xml:space="preserve">هكذا أورده وهو عند أبي داود والنسائي من هذا الوجه، لكن قال: عن بهيسة عن أبيها أنه استأذن، وأخرجه ابن مندة، لكن قال عن يسار عن أبيه عن بهيسة، قالت: استأذن أبي النبي صلى الله عليه وسلم يدخل يده بينه وبين ثيابه.. الحديث.</w:t>
      </w:r>
    </w:p>
    <w:p/>
    <w:p>
      <w:pPr/>
      <w:r>
        <w:rPr/>
        <w:t xml:space="preserve">وذكر ابن عبد البر أن اسم والد بهيسة عمير. وقد تقدم في العين.</w:t>
      </w:r>
    </w:p>
    <w:p>
      <w:pPr>
        <w:jc w:val="start"/>
        <w:bidi/>
      </w:pPr>
      <w:r>
        <w:rPr>
          <w:sz w:val="24"/>
          <w:szCs w:val="24"/>
          <w:b w:val="1"/>
          <w:bCs w:val="1"/>
          <w:rtl/>
        </w:rPr>
        <w:t xml:space="preserve">
الإصابة في تمييز الصحابة،(دار الكتب العلمية - بيروت،1995،ط 1،ج 7،ص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بهيسة
</w:t>
      </w:r>
    </w:p>
    <w:p>
      <w:pPr/>
      <w:r>
        <w:rPr/>
        <w:t xml:space="preserve">أبو بهيسة </w:t>
      </w:r>
    </w:p>
    <w:p/>
    <w:p>
      <w:pPr/>
      <w:r>
        <w:rPr/>
        <w:t xml:space="preserve">الفزاري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2026-06-10T10:21:46+03:00</dcterms:created>
  <dcterms:modified xsi:type="dcterms:W3CDTF">2026-06-10T10:21:46+03:00</dcterms:modified>
</cp:coreProperties>
</file>

<file path=docProps/custom.xml><?xml version="1.0" encoding="utf-8"?>
<Properties xmlns="http://schemas.openxmlformats.org/officeDocument/2006/custom-properties" xmlns:vt="http://schemas.openxmlformats.org/officeDocument/2006/docPropsVTypes"/>
</file>