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البشر
</w:t>
      </w:r>
    </w:p>
    <w:p>
      <w:pPr/>
      <w:r>
        <w:rPr/>
        <w:t xml:space="preserve">أبو البشر أبو البشر بن الحارث، من بني عبد الدار، هو الشاب الذي خطب سبيعة الأسلمية، فحطت إليه. قاله أبو عبد الله بن وضاح.</w:t>
      </w:r>
    </w:p>
    <w:p/>
    <w:p>
      <w:pPr/>
      <w:r>
        <w:rPr/>
        <w:t xml:space="preserve">رواه ابن الدباغ، عن أبي محمد بن عتاب.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1287)/(دار الكتب العلمية - بيروت،1994،ط 1،ج 6،ص 30)/(دار الفكر - بيروت،1989،ط 1،ج 5،ص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البشر
</w:t>
      </w:r>
    </w:p>
    <w:p>
      <w:pPr/>
      <w:r>
        <w:rPr/>
        <w:t xml:space="preserve">أبو البشر بفتحتين، ابن الحارث العبدري، من بني عبد الدار.</w:t>
      </w:r>
    </w:p>
    <w:p/>
    <w:p>
      <w:pPr/>
      <w:r>
        <w:rPr/>
        <w:t xml:space="preserve">قال محمد بن وضاح: هو الشاب الذي خطب سبيعة الأسلمية لما وضعت حملها فخطبت إليه فدخل عليها أبو السنابل؛ فقال: لست بناكح حتى تمضي أربعة أشهر وعشرا.</w:t>
      </w:r>
    </w:p>
    <w:p/>
    <w:p>
      <w:pPr/>
      <w:r>
        <w:rPr/>
        <w:t xml:space="preserve">واستدركه ابن الدباغ وابن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2026-07-27T18:53:50+03:00</dcterms:created>
  <dcterms:modified xsi:type="dcterms:W3CDTF">2026-07-27T18:53:50+03:00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