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أسيد بن علي بن مالك
</w:t>
      </w:r>
    </w:p>
    <w:p>
      <w:pPr>
        <w:jc w:val="start"/>
        <w:bidi/>
      </w:pPr>
      <w:r>
        <w:rPr>
          <w:rFonts w:ascii="arial" w:hAnsi="arial" w:eastAsia="arial" w:cs="arial"/>
          <w:sz w:val="28"/>
          <w:szCs w:val="28"/>
          <w:b w:val="1"/>
          <w:bCs w:val="1"/>
          <w:rtl/>
        </w:rPr>
        <w:t xml:space="preserve">أبو أسيد بن علي بن مالك
</w:t>
      </w:r>
    </w:p>
    <w:p>
      <w:pPr/>
      <w:r>
        <w:rPr/>
        <w:t xml:space="preserve">أبو أسيد بن علي بن مالك (د ع) أبو أسيد بن علي بن مالك الأنصاري.</w:t>
      </w:r>
    </w:p>
    <w:p/>
    <w:p>
      <w:pPr/>
      <w:r>
        <w:rPr/>
        <w:t xml:space="preserve">ذكره محمد بن إسحاق السراج في الصحابة، وروى عنه الحسن بن أبي الحسن أنه قال: قال رسول الله صلى الله عليه وسلم: إذا رأيت البناء قد بلغ سلعا فاغز الشام، فإن لم نستطيع فاسمع وأطع. أخرجه ابن منده وأبو نعيم.</w:t>
      </w:r>
    </w:p>
    <w:p>
      <w:pPr>
        <w:jc w:val="start"/>
        <w:bidi/>
      </w:pPr>
      <w:r>
        <w:rPr>
          <w:sz w:val="24"/>
          <w:szCs w:val="24"/>
          <w:b w:val="1"/>
          <w:bCs w:val="1"/>
          <w:rtl/>
        </w:rPr>
        <w:t xml:space="preserve">
أسد الغابة في معرفة الصحابة،(دار ابن حزم - بيروت،2012،ط 1،ج 1،ص 1279)/(دار الكتب العلمية - بيروت،1994،ط 1،ج 6،ص 11)/(دار الفكر - بيروت،1989،ط 1،ج 5،ص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أسيد بن علي بن مالك الأنصاري
</w:t>
      </w:r>
    </w:p>
    <w:p>
      <w:pPr/>
      <w:r>
        <w:rPr/>
        <w:t xml:space="preserve">أبو أسيد بن علي بن مالك الأنصاري ذكره أبو العباس السراج في الصحابة، حكاه ابن مندة، وأخرج من طريق بسطام عن الحسن البصري، عن أبي أسيد بن علي؛ قال: قال رسول الله صلى الله عليه وسلم: «إذا رأيت البناء قد بلغ سلعا فأتمر بالشام، فإن لم تستطع فاسمع وأطع».</w:t>
      </w:r>
    </w:p>
    <w:p/>
    <w:p>
      <w:pPr/>
      <w:r>
        <w:rPr/>
        <w:t xml:space="preserve">والحديث الذي ذكره السراج أخرجه عنه أبو أحمد في الكنى من طريق زهير بن عباد عن سعيد، عن قتادة؛ قال: بعث رسول الله صلى الله عليه وسلم أبا أسيد بن علي إلى امرأة من بني عامر بن صعصعة يخطبها عليه، ولم يكن رآها فأنكحه إياها أبو أسيد قبل أن يراها النبي صلى الله عليه وسلم وقد تعقبه أبو عمر في التمهيد، فقال: وهم الحاكم فيه، وإنما هذه القصة لأبي أسيد الساعدي، كذا قال، وفيه نظر لاختلاف سياق القصتين.</w:t>
      </w:r>
    </w:p>
    <w:p>
      <w:pPr>
        <w:jc w:val="start"/>
        <w:bidi/>
      </w:pPr>
      <w:r>
        <w:rPr>
          <w:sz w:val="24"/>
          <w:szCs w:val="24"/>
          <w:b w:val="1"/>
          <w:bCs w:val="1"/>
          <w:rtl/>
        </w:rPr>
        <w:t xml:space="preserve">
الإصابة في تمييز الصحابة،(دار الكتب العلمية - بيروت،1995،ط 1،ج 7،ص 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2026-07-27T13:23:29+03:00</dcterms:created>
  <dcterms:modified xsi:type="dcterms:W3CDTF">2026-07-27T13:23:29+03:00</dcterms:modified>
</cp:coreProperties>
</file>

<file path=docProps/custom.xml><?xml version="1.0" encoding="utf-8"?>
<Properties xmlns="http://schemas.openxmlformats.org/officeDocument/2006/custom-properties" xmlns:vt="http://schemas.openxmlformats.org/officeDocument/2006/docPropsVTypes"/>
</file>