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المزين
</w:t>
      </w:r>
    </w:p>
    <w:p>
      <w:pPr>
        <w:jc w:val="start"/>
        <w:bidi/>
      </w:pPr>
      <w:r>
        <w:rPr>
          <w:rFonts w:ascii="arial" w:hAnsi="arial" w:eastAsia="arial" w:cs="arial"/>
          <w:sz w:val="28"/>
          <w:szCs w:val="28"/>
          <w:b w:val="1"/>
          <w:bCs w:val="1"/>
          <w:rtl/>
        </w:rPr>
        <w:t xml:space="preserve">يزيد بن المزين
</w:t>
      </w:r>
    </w:p>
    <w:p>
      <w:pPr/>
      <w:r>
        <w:rPr/>
        <w:t xml:space="preserve">يزيد بن المزين (ب) يزيد بن المزين بن قيس بن عدي بن أمية بن خدارة بن عوف بن الحارث ابن الخزرج.</w:t>
      </w:r>
    </w:p>
    <w:p/>
    <w:p>
      <w:pPr/>
      <w:r>
        <w:rPr/>
        <w:t xml:space="preserve">كذا قال الواقدي «يزيد» وقال ابن إسحاق، وموسى بن عقبة، وابن القداح: اسمه زيد. قال أبو عمر: وهو الصواب.</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1266)/(دار الكتب العلمية - بيروت،1994،ط 1،ج 5،ص 472)/(دار الفكر - بيروت،1989،ط 1،ج 4،ص 732)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المزين
</w:t>
      </w:r>
    </w:p>
    <w:p>
      <w:pPr/>
      <w:r>
        <w:rPr/>
        <w:t xml:space="preserve">يزيد بن المزين بن قيس بن عدي بن أمية الأنصاري الخزرجي.</w:t>
      </w:r>
    </w:p>
    <w:p/>
    <w:p>
      <w:pPr/>
      <w:r>
        <w:rPr/>
        <w:t xml:space="preserve">قال أبو عمر: سماه الواقدي، وسماه الجمهور زيدا، وهو الصواب.</w:t>
      </w:r>
    </w:p>
    <w:p>
      <w:pPr>
        <w:jc w:val="start"/>
        <w:bidi/>
      </w:pPr>
      <w:r>
        <w:rPr>
          <w:sz w:val="24"/>
          <w:szCs w:val="24"/>
          <w:b w:val="1"/>
          <w:bCs w:val="1"/>
          <w:rtl/>
        </w:rPr>
        <w:t xml:space="preserve">
الإصابة في تمييز الصحابة،(دار الكتب العلمية - بيروت،1995،ط 1،ج 6،ص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المزين بن قيس بن عدي بن أمية بن خدارة
</w:t>
      </w:r>
    </w:p>
    <w:p>
      <w:pPr/>
      <w:r>
        <w:rPr/>
        <w:t xml:space="preserve">يزيد بن المزين بن قيس بن عدي بن أمية بن خدارة  هكذا قال الواقدي يزيد بن المزين. وقال ابن إسحاق، وموسى بن عقبة، وعبد الله بن محمد بن عمارة: هو زيد بن المزين، وهو الصواب، وقد ذكرناه في باب زيد.</w:t>
      </w:r>
    </w:p>
    <w:p>
      <w:pPr>
        <w:jc w:val="start"/>
        <w:bidi/>
      </w:pPr>
      <w:r>
        <w:rPr>
          <w:sz w:val="24"/>
          <w:szCs w:val="24"/>
          <w:b w:val="1"/>
          <w:bCs w:val="1"/>
          <w:rtl/>
        </w:rPr>
        <w:t xml:space="preserve">
الاستيعاب في معرفة الأصحاب،(دار الجيل - بيروت،1992،ط 1،ج 4،ص 1579)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المزين
</w:t>
      </w:r>
    </w:p>
    <w:p>
      <w:pPr/>
      <w:r>
        <w:rPr/>
        <w:t xml:space="preserve">يزيد بن المزين بن قيس بن عدي بن أمية بن جدارة. هكذا قال محمد بن عمر. وقال موسى بن عقبة ومحمد بن إسحاق وعبد الله بن محمد بن عمارة الأنصاري: هو زيد بن المزين. ولم يذكره أبو معشر في كتابة. وكان له من الولد عمرو ورملة درجا فلم يبق له عقب. وانقرض أيضا ولد عدي بن أمية بن جدارة فلم يبق منهم أحد. وشهد يزيد بن المزين بدرا وأحدا.</w:t>
      </w:r>
    </w:p>
    <w:p>
      <w:pPr>
        <w:jc w:val="start"/>
        <w:bidi/>
      </w:pPr>
      <w:r>
        <w:rPr>
          <w:sz w:val="24"/>
          <w:szCs w:val="24"/>
          <w:b w:val="1"/>
          <w:bCs w:val="1"/>
          <w:rtl/>
        </w:rPr>
        <w:t xml:space="preserve">
الطبقات الكبرى،(دار الكتب العلمية - بيروت،1990،ط 1،ج 3،ص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2026-05-19T20:52:35+03:00</dcterms:created>
  <dcterms:modified xsi:type="dcterms:W3CDTF">2026-05-19T20:52:35+03:00</dcterms:modified>
</cp:coreProperties>
</file>

<file path=docProps/custom.xml><?xml version="1.0" encoding="utf-8"?>
<Properties xmlns="http://schemas.openxmlformats.org/officeDocument/2006/custom-properties" xmlns:vt="http://schemas.openxmlformats.org/officeDocument/2006/docPropsVTypes"/>
</file>