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برذع
</w:t>
      </w:r>
    </w:p>
    <w:p>
      <w:pPr>
        <w:jc w:val="start"/>
        <w:bidi/>
      </w:pPr>
      <w:r>
        <w:rPr>
          <w:rFonts w:ascii="arial" w:hAnsi="arial" w:eastAsia="arial" w:cs="arial"/>
          <w:sz w:val="28"/>
          <w:szCs w:val="28"/>
          <w:b w:val="1"/>
          <w:bCs w:val="1"/>
          <w:rtl/>
        </w:rPr>
        <w:t xml:space="preserve">يزيد بن برذع
</w:t>
      </w:r>
    </w:p>
    <w:p>
      <w:pPr/>
      <w:r>
        <w:rPr/>
        <w:t xml:space="preserve">يزيد بن برذع (ب) يزيد بن برذع بن زيد بن عامر بن سواد بن ظفر الأنصاري.</w:t>
      </w:r>
    </w:p>
    <w:p/>
    <w:p>
      <w:pPr/>
      <w:r>
        <w:rPr/>
        <w:t xml:space="preserve">شهد أحدا. أخرجه أبو عمر مختصرا بهذا النسب، وقد استدرك ابن الدباغ الأندلسي على أبي عمر فقال: «يزيد بن برذع بن زيد بن عامر بن كعب بن الخزرج، شهد أحدا والمشاهد بعدها، ولا عقب له، قال: وقال ابن القداح: قتل يوم الحرة».. هذا كلام ابن الدباغ، ولا شك أنه ظن أن أبا عمر أهمله، أو أخطأ في نسبه إلى ظفر، ونسبه هو إلى سواد بن كعب بن الخزرج، وكعب بن الخزرج هو ظفر، فالنسب واحد، والوهم فيه من ابن الدباغ حيث ظنهما اثنين، وإنما ذكرته لئلا يقف عليه واقف فيظنه صحيحا، على أني قد تركت من هذا النوع كثيرا، اختصارا.</w:t>
      </w:r>
    </w:p>
    <w:p>
      <w:pPr>
        <w:jc w:val="start"/>
        <w:bidi/>
      </w:pPr>
      <w:r>
        <w:rPr>
          <w:sz w:val="24"/>
          <w:szCs w:val="24"/>
          <w:b w:val="1"/>
          <w:bCs w:val="1"/>
          <w:rtl/>
        </w:rPr>
        <w:t xml:space="preserve">
أسد الغابة في معرفة الصحابة،(دار ابن حزم - بيروت،2012،ط 1،ج 1،ص 1254)/(دار الكتب العلمية - بيروت،1994،ط 1،ج 5،ص 444)/(دار الفكر - بيروت،1989،ط 1،ج 4،ص 703)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بردع
</w:t>
      </w:r>
    </w:p>
    <w:p>
      <w:pPr/>
      <w:r>
        <w:rPr/>
        <w:t xml:space="preserve">يزيد بن بردع بن زيد بن عامر بن سواد بن ظفر الأنصاري الظفري.</w:t>
      </w:r>
    </w:p>
    <w:p/>
    <w:p>
      <w:pPr/>
      <w:r>
        <w:rPr/>
        <w:t xml:space="preserve">شهد أحدا، قاله أبو عمر.</w:t>
      </w:r>
    </w:p>
    <w:p>
      <w:pPr>
        <w:jc w:val="start"/>
        <w:bidi/>
      </w:pPr>
      <w:r>
        <w:rPr>
          <w:sz w:val="24"/>
          <w:szCs w:val="24"/>
          <w:b w:val="1"/>
          <w:bCs w:val="1"/>
          <w:rtl/>
        </w:rPr>
        <w:t xml:space="preserve">
الإصابة في تمييز الصحابة،(دار الكتب العلمية - بيروت،1995،ط 1،ج 6،ص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برذع بن يزيد بن عامر بن سواد بن ظفر الأنصاري الظفري
</w:t>
      </w:r>
    </w:p>
    <w:p>
      <w:pPr/>
      <w:r>
        <w:rPr/>
        <w:t xml:space="preserve">يزيد بن برذع بن يزيد بن عامر بن سواد بن ظفر الأنصاري الظفري  شهد أحدا رضي الله عنه. قال العدوي في نسبه: سواد بن كعب بن الخزرج شهد أحدا وما بعدها ولا عقب له. قال: وقال ابن القداح: قتل يوم الحرة.</w:t>
      </w:r>
    </w:p>
    <w:p>
      <w:pPr>
        <w:jc w:val="start"/>
        <w:bidi/>
      </w:pPr>
      <w:r>
        <w:rPr>
          <w:sz w:val="24"/>
          <w:szCs w:val="24"/>
          <w:b w:val="1"/>
          <w:bCs w:val="1"/>
          <w:rtl/>
        </w:rPr>
        <w:t xml:space="preserve">
الاستيعاب في معرفة الأصحاب،(دار الجيل - بيروت،1992،ط 1،ج 4،ص 1572)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2026-05-19T18:42:02+03:00</dcterms:created>
  <dcterms:modified xsi:type="dcterms:W3CDTF">2026-05-19T18:42:02+03:00</dcterms:modified>
</cp:coreProperties>
</file>

<file path=docProps/custom.xml><?xml version="1.0" encoding="utf-8"?>
<Properties xmlns="http://schemas.openxmlformats.org/officeDocument/2006/custom-properties" xmlns:vt="http://schemas.openxmlformats.org/officeDocument/2006/docPropsVTypes"/>
</file>